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5546A">
      <w:pPr>
        <w:spacing w:line="360" w:lineRule="auto"/>
        <w:jc w:val="center"/>
        <w:rPr>
          <w:rFonts w:eastAsia="黑体"/>
          <w:sz w:val="36"/>
          <w:szCs w:val="36"/>
        </w:rPr>
      </w:pPr>
      <w:r>
        <w:rPr>
          <w:rFonts w:hint="eastAsia" w:ascii="黑体" w:hAnsi="黑体" w:eastAsia="黑体"/>
          <w:sz w:val="36"/>
          <w:szCs w:val="36"/>
        </w:rPr>
        <w:t>深圳市团体标准</w:t>
      </w:r>
    </w:p>
    <w:p w14:paraId="49A7592F">
      <w:pPr>
        <w:pStyle w:val="8"/>
        <w:spacing w:line="360" w:lineRule="auto"/>
        <w:ind w:firstLine="0" w:firstLineChars="0"/>
        <w:rPr>
          <w:rFonts w:ascii="黑体" w:hAnsi="黑体" w:eastAsia="黑体"/>
          <w:b w:val="0"/>
          <w:sz w:val="36"/>
          <w:szCs w:val="36"/>
        </w:rPr>
      </w:pPr>
      <w:r>
        <w:rPr>
          <w:rFonts w:hint="eastAsia" w:ascii="黑体" w:hAnsi="黑体" w:eastAsia="黑体"/>
          <w:b w:val="0"/>
          <w:sz w:val="36"/>
          <w:szCs w:val="36"/>
        </w:rPr>
        <w:t>《食育大型活动服务规范》</w:t>
      </w:r>
    </w:p>
    <w:p w14:paraId="5DAE0D25">
      <w:pPr>
        <w:pStyle w:val="8"/>
        <w:spacing w:line="360" w:lineRule="auto"/>
        <w:ind w:firstLine="560"/>
        <w:rPr>
          <w:rFonts w:hint="eastAsia" w:ascii="Times New Roman" w:hAnsi="Times New Roman" w:eastAsia="黑体" w:cs="Times New Roman"/>
          <w:b w:val="0"/>
          <w:sz w:val="28"/>
          <w:szCs w:val="28"/>
        </w:rPr>
      </w:pPr>
      <w:r>
        <w:rPr>
          <w:rFonts w:ascii="Times New Roman" w:hAnsi="Times New Roman" w:eastAsia="黑体" w:cs="Times New Roman"/>
          <w:b w:val="0"/>
          <w:sz w:val="28"/>
          <w:szCs w:val="28"/>
        </w:rPr>
        <w:t>Service specification for large-scale food education activities</w:t>
      </w:r>
    </w:p>
    <w:p w14:paraId="2A491E45">
      <w:pPr>
        <w:spacing w:line="360" w:lineRule="auto"/>
      </w:pPr>
    </w:p>
    <w:p w14:paraId="34B1D156">
      <w:pPr>
        <w:pStyle w:val="8"/>
        <w:spacing w:line="360" w:lineRule="auto"/>
        <w:ind w:firstLine="0" w:firstLineChars="0"/>
        <w:rPr>
          <w:rFonts w:ascii="仿宋" w:hAnsi="仿宋" w:eastAsia="仿宋" w:cs="仿宋"/>
          <w:b w:val="0"/>
          <w:sz w:val="52"/>
          <w:szCs w:val="52"/>
        </w:rPr>
      </w:pPr>
      <w:r>
        <w:rPr>
          <w:rFonts w:hint="eastAsia" w:ascii="仿宋" w:hAnsi="仿宋" w:eastAsia="仿宋" w:cs="仿宋"/>
          <w:b w:val="0"/>
          <w:sz w:val="52"/>
          <w:szCs w:val="52"/>
        </w:rPr>
        <w:t>编制说明</w:t>
      </w:r>
    </w:p>
    <w:p w14:paraId="293AF4C9">
      <w:pPr>
        <w:spacing w:line="360" w:lineRule="auto"/>
        <w:rPr>
          <w:rFonts w:ascii="仿宋" w:hAnsi="仿宋" w:eastAsia="仿宋" w:cs="仿宋"/>
          <w:sz w:val="52"/>
          <w:szCs w:val="52"/>
        </w:rPr>
      </w:pPr>
    </w:p>
    <w:p w14:paraId="43EB93A6">
      <w:pPr>
        <w:spacing w:line="360" w:lineRule="auto"/>
        <w:rPr>
          <w:rFonts w:ascii="仿宋" w:hAnsi="仿宋" w:eastAsia="仿宋" w:cs="仿宋"/>
          <w:sz w:val="52"/>
          <w:szCs w:val="52"/>
        </w:rPr>
      </w:pPr>
    </w:p>
    <w:p w14:paraId="049124E0">
      <w:pPr>
        <w:spacing w:line="360" w:lineRule="auto"/>
        <w:rPr>
          <w:rFonts w:ascii="仿宋" w:hAnsi="仿宋" w:eastAsia="仿宋" w:cs="仿宋"/>
          <w:sz w:val="52"/>
          <w:szCs w:val="52"/>
        </w:rPr>
      </w:pPr>
    </w:p>
    <w:p w14:paraId="0D426BEC">
      <w:pPr>
        <w:spacing w:line="360" w:lineRule="auto"/>
        <w:rPr>
          <w:rFonts w:ascii="仿宋" w:hAnsi="仿宋" w:eastAsia="仿宋" w:cs="仿宋"/>
          <w:sz w:val="52"/>
          <w:szCs w:val="52"/>
        </w:rPr>
      </w:pPr>
    </w:p>
    <w:p w14:paraId="54439615">
      <w:pPr>
        <w:spacing w:line="360" w:lineRule="auto"/>
        <w:jc w:val="center"/>
        <w:rPr>
          <w:rFonts w:ascii="Times New Roman" w:hAnsi="Times New Roman"/>
          <w:bCs/>
          <w:sz w:val="28"/>
          <w:szCs w:val="28"/>
        </w:rPr>
      </w:pPr>
      <w:r>
        <w:rPr>
          <w:rFonts w:ascii="Times New Roman" w:hAnsi="Times New Roman"/>
          <w:bCs/>
          <w:sz w:val="28"/>
          <w:szCs w:val="28"/>
        </w:rPr>
        <w:t>《</w:t>
      </w:r>
      <w:r>
        <w:rPr>
          <w:rFonts w:hint="eastAsia" w:ascii="Times New Roman" w:hAnsi="Times New Roman"/>
          <w:bCs/>
          <w:sz w:val="28"/>
          <w:szCs w:val="28"/>
        </w:rPr>
        <w:t>食育大型活动服务规范</w:t>
      </w:r>
      <w:r>
        <w:rPr>
          <w:rFonts w:ascii="Times New Roman" w:hAnsi="Times New Roman"/>
          <w:bCs/>
          <w:sz w:val="28"/>
          <w:szCs w:val="28"/>
        </w:rPr>
        <w:t>》标准编制组</w:t>
      </w:r>
    </w:p>
    <w:p w14:paraId="50D4BCC3">
      <w:pPr>
        <w:spacing w:line="360" w:lineRule="auto"/>
        <w:jc w:val="center"/>
        <w:rPr>
          <w:rFonts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425" w:num="1"/>
          <w:docGrid w:type="lines" w:linePitch="312" w:charSpace="0"/>
        </w:sectPr>
      </w:pPr>
    </w:p>
    <w:sdt>
      <w:sdtPr>
        <w:rPr>
          <w:rFonts w:asciiTheme="minorHAnsi" w:hAnsiTheme="minorHAnsi" w:eastAsiaTheme="minorEastAsia" w:cstheme="minorBidi"/>
          <w:color w:val="auto"/>
          <w:kern w:val="2"/>
          <w:sz w:val="21"/>
          <w:szCs w:val="22"/>
          <w:lang w:val="zh-CN"/>
        </w:rPr>
        <w:id w:val="144792509"/>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14:paraId="5B3259AE">
          <w:pPr>
            <w:pStyle w:val="17"/>
            <w:jc w:val="center"/>
            <w:rPr>
              <w:b/>
              <w:color w:val="auto"/>
            </w:rPr>
          </w:pPr>
          <w:r>
            <w:rPr>
              <w:b/>
              <w:color w:val="auto"/>
              <w:lang w:val="zh-CN"/>
            </w:rPr>
            <w:t>目</w:t>
          </w:r>
          <w:r>
            <w:rPr>
              <w:rFonts w:hint="eastAsia"/>
              <w:b/>
              <w:color w:val="auto"/>
              <w:lang w:val="zh-CN"/>
            </w:rPr>
            <w:t xml:space="preserve"> </w:t>
          </w:r>
          <w:r>
            <w:rPr>
              <w:b/>
              <w:color w:val="auto"/>
              <w:lang w:val="zh-CN"/>
            </w:rPr>
            <w:t xml:space="preserve"> 录</w:t>
          </w:r>
        </w:p>
        <w:p w14:paraId="4DD53C3F">
          <w:pPr>
            <w:pStyle w:val="6"/>
            <w:tabs>
              <w:tab w:val="left" w:pos="840"/>
              <w:tab w:val="right" w:leader="dot" w:pos="9736"/>
            </w:tabs>
            <w:rPr>
              <w:sz w:val="28"/>
              <w:szCs w:val="28"/>
            </w:rPr>
          </w:pPr>
          <w:r>
            <w:rPr>
              <w:b/>
              <w:bCs/>
              <w:sz w:val="28"/>
              <w:szCs w:val="28"/>
              <w:lang w:val="zh-CN"/>
            </w:rPr>
            <w:fldChar w:fldCharType="begin"/>
          </w:r>
          <w:r>
            <w:rPr>
              <w:b/>
              <w:bCs/>
              <w:sz w:val="28"/>
              <w:szCs w:val="28"/>
              <w:lang w:val="zh-CN"/>
            </w:rPr>
            <w:instrText xml:space="preserve"> TOC \o "1-3" \h \z \u </w:instrText>
          </w:r>
          <w:r>
            <w:rPr>
              <w:b/>
              <w:bCs/>
              <w:sz w:val="28"/>
              <w:szCs w:val="28"/>
              <w:lang w:val="zh-CN"/>
            </w:rPr>
            <w:fldChar w:fldCharType="separate"/>
          </w:r>
          <w:r>
            <w:fldChar w:fldCharType="begin"/>
          </w:r>
          <w:r>
            <w:instrText xml:space="preserve"> HYPERLINK \l "_Toc126160972" </w:instrText>
          </w:r>
          <w:r>
            <w:fldChar w:fldCharType="separate"/>
          </w:r>
          <w:r>
            <w:rPr>
              <w:rStyle w:val="11"/>
              <w:rFonts w:hint="eastAsia" w:ascii="黑体" w:hAnsi="黑体" w:eastAsia="黑体"/>
              <w:sz w:val="28"/>
              <w:szCs w:val="28"/>
            </w:rPr>
            <w:t>一、</w:t>
          </w:r>
          <w:r>
            <w:rPr>
              <w:sz w:val="28"/>
              <w:szCs w:val="28"/>
            </w:rPr>
            <w:tab/>
          </w:r>
          <w:r>
            <w:rPr>
              <w:rStyle w:val="11"/>
              <w:rFonts w:hint="eastAsia" w:ascii="黑体" w:hAnsi="黑体" w:eastAsia="黑体"/>
              <w:sz w:val="28"/>
              <w:szCs w:val="28"/>
            </w:rPr>
            <w:t>项目背景</w:t>
          </w:r>
          <w:r>
            <w:rPr>
              <w:sz w:val="28"/>
              <w:szCs w:val="28"/>
            </w:rPr>
            <w:tab/>
          </w:r>
          <w:r>
            <w:rPr>
              <w:sz w:val="28"/>
              <w:szCs w:val="28"/>
            </w:rPr>
            <w:fldChar w:fldCharType="begin"/>
          </w:r>
          <w:r>
            <w:rPr>
              <w:sz w:val="28"/>
              <w:szCs w:val="28"/>
            </w:rPr>
            <w:instrText xml:space="preserve"> PAGEREF _Toc126160972 \h </w:instrText>
          </w:r>
          <w:r>
            <w:rPr>
              <w:sz w:val="28"/>
              <w:szCs w:val="28"/>
            </w:rPr>
            <w:fldChar w:fldCharType="separate"/>
          </w:r>
          <w:r>
            <w:rPr>
              <w:sz w:val="28"/>
              <w:szCs w:val="28"/>
            </w:rPr>
            <w:t>1</w:t>
          </w:r>
          <w:r>
            <w:rPr>
              <w:sz w:val="28"/>
              <w:szCs w:val="28"/>
            </w:rPr>
            <w:fldChar w:fldCharType="end"/>
          </w:r>
          <w:r>
            <w:rPr>
              <w:sz w:val="28"/>
              <w:szCs w:val="28"/>
            </w:rPr>
            <w:fldChar w:fldCharType="end"/>
          </w:r>
        </w:p>
        <w:p w14:paraId="4F7B828B">
          <w:pPr>
            <w:pStyle w:val="6"/>
            <w:tabs>
              <w:tab w:val="left" w:pos="840"/>
              <w:tab w:val="right" w:leader="dot" w:pos="9736"/>
            </w:tabs>
            <w:rPr>
              <w:sz w:val="28"/>
              <w:szCs w:val="28"/>
            </w:rPr>
          </w:pPr>
          <w:r>
            <w:fldChar w:fldCharType="begin"/>
          </w:r>
          <w:r>
            <w:instrText xml:space="preserve"> HYPERLINK \l "_Toc126160973" </w:instrText>
          </w:r>
          <w:r>
            <w:fldChar w:fldCharType="separate"/>
          </w:r>
          <w:r>
            <w:rPr>
              <w:rStyle w:val="11"/>
              <w:rFonts w:hint="eastAsia" w:ascii="黑体" w:hAnsi="黑体" w:eastAsia="黑体"/>
              <w:sz w:val="28"/>
              <w:szCs w:val="28"/>
            </w:rPr>
            <w:t>二、</w:t>
          </w:r>
          <w:r>
            <w:rPr>
              <w:sz w:val="28"/>
              <w:szCs w:val="28"/>
            </w:rPr>
            <w:tab/>
          </w:r>
          <w:r>
            <w:rPr>
              <w:rStyle w:val="11"/>
              <w:rFonts w:hint="eastAsia" w:ascii="黑体" w:hAnsi="黑体" w:eastAsia="黑体"/>
              <w:sz w:val="28"/>
              <w:szCs w:val="28"/>
            </w:rPr>
            <w:t>工作简况</w:t>
          </w:r>
          <w:r>
            <w:rPr>
              <w:sz w:val="28"/>
              <w:szCs w:val="28"/>
            </w:rPr>
            <w:tab/>
          </w:r>
          <w:r>
            <w:rPr>
              <w:sz w:val="28"/>
              <w:szCs w:val="28"/>
            </w:rPr>
            <w:fldChar w:fldCharType="begin"/>
          </w:r>
          <w:r>
            <w:rPr>
              <w:sz w:val="28"/>
              <w:szCs w:val="28"/>
            </w:rPr>
            <w:instrText xml:space="preserve"> PAGEREF _Toc126160973 \h </w:instrText>
          </w:r>
          <w:r>
            <w:rPr>
              <w:sz w:val="28"/>
              <w:szCs w:val="28"/>
            </w:rPr>
            <w:fldChar w:fldCharType="separate"/>
          </w:r>
          <w:r>
            <w:rPr>
              <w:sz w:val="28"/>
              <w:szCs w:val="28"/>
            </w:rPr>
            <w:t>1</w:t>
          </w:r>
          <w:r>
            <w:rPr>
              <w:sz w:val="28"/>
              <w:szCs w:val="28"/>
            </w:rPr>
            <w:fldChar w:fldCharType="end"/>
          </w:r>
          <w:r>
            <w:rPr>
              <w:sz w:val="28"/>
              <w:szCs w:val="28"/>
            </w:rPr>
            <w:fldChar w:fldCharType="end"/>
          </w:r>
        </w:p>
        <w:p w14:paraId="541E53E0">
          <w:pPr>
            <w:pStyle w:val="7"/>
            <w:tabs>
              <w:tab w:val="right" w:leader="dot" w:pos="9736"/>
            </w:tabs>
            <w:rPr>
              <w:sz w:val="28"/>
              <w:szCs w:val="28"/>
            </w:rPr>
          </w:pPr>
          <w:r>
            <w:fldChar w:fldCharType="begin"/>
          </w:r>
          <w:r>
            <w:instrText xml:space="preserve"> HYPERLINK \l "_Toc126160974" </w:instrText>
          </w:r>
          <w:r>
            <w:fldChar w:fldCharType="separate"/>
          </w:r>
          <w:r>
            <w:rPr>
              <w:rStyle w:val="11"/>
              <w:rFonts w:hint="eastAsia" w:ascii="Times New Roman" w:hAnsi="Times New Roman" w:eastAsia="楷体_GB2312" w:cs="Times New Roman"/>
              <w:bCs/>
              <w:sz w:val="28"/>
              <w:szCs w:val="28"/>
            </w:rPr>
            <w:t>（一）任务来源</w:t>
          </w:r>
          <w:r>
            <w:rPr>
              <w:sz w:val="28"/>
              <w:szCs w:val="28"/>
            </w:rPr>
            <w:tab/>
          </w:r>
          <w:r>
            <w:rPr>
              <w:sz w:val="28"/>
              <w:szCs w:val="28"/>
            </w:rPr>
            <w:fldChar w:fldCharType="begin"/>
          </w:r>
          <w:r>
            <w:rPr>
              <w:sz w:val="28"/>
              <w:szCs w:val="28"/>
            </w:rPr>
            <w:instrText xml:space="preserve"> PAGEREF _Toc126160974 \h </w:instrText>
          </w:r>
          <w:r>
            <w:rPr>
              <w:sz w:val="28"/>
              <w:szCs w:val="28"/>
            </w:rPr>
            <w:fldChar w:fldCharType="separate"/>
          </w:r>
          <w:r>
            <w:rPr>
              <w:sz w:val="28"/>
              <w:szCs w:val="28"/>
            </w:rPr>
            <w:t>1</w:t>
          </w:r>
          <w:r>
            <w:rPr>
              <w:sz w:val="28"/>
              <w:szCs w:val="28"/>
            </w:rPr>
            <w:fldChar w:fldCharType="end"/>
          </w:r>
          <w:r>
            <w:rPr>
              <w:sz w:val="28"/>
              <w:szCs w:val="28"/>
            </w:rPr>
            <w:fldChar w:fldCharType="end"/>
          </w:r>
        </w:p>
        <w:p w14:paraId="79BADAE0">
          <w:pPr>
            <w:pStyle w:val="7"/>
            <w:tabs>
              <w:tab w:val="left" w:pos="1470"/>
              <w:tab w:val="right" w:leader="dot" w:pos="9736"/>
            </w:tabs>
            <w:rPr>
              <w:sz w:val="28"/>
              <w:szCs w:val="28"/>
            </w:rPr>
          </w:pPr>
          <w:r>
            <w:fldChar w:fldCharType="begin"/>
          </w:r>
          <w:r>
            <w:instrText xml:space="preserve"> HYPERLINK \l "_Toc126160975" </w:instrText>
          </w:r>
          <w:r>
            <w:fldChar w:fldCharType="separate"/>
          </w:r>
          <w:r>
            <w:rPr>
              <w:rStyle w:val="11"/>
              <w:rFonts w:hint="eastAsia" w:ascii="Times New Roman" w:hAnsi="Times New Roman" w:eastAsia="楷体_GB2312" w:cs="Times New Roman"/>
              <w:bCs/>
              <w:sz w:val="28"/>
              <w:szCs w:val="28"/>
            </w:rPr>
            <w:t>（二）</w:t>
          </w:r>
          <w:r>
            <w:rPr>
              <w:sz w:val="28"/>
              <w:szCs w:val="28"/>
            </w:rPr>
            <w:tab/>
          </w:r>
          <w:r>
            <w:rPr>
              <w:rStyle w:val="11"/>
              <w:rFonts w:hint="eastAsia" w:ascii="Times New Roman" w:hAnsi="Times New Roman" w:eastAsia="楷体_GB2312" w:cs="Times New Roman"/>
              <w:bCs/>
              <w:sz w:val="28"/>
              <w:szCs w:val="28"/>
            </w:rPr>
            <w:t>起草过程</w:t>
          </w:r>
          <w:r>
            <w:rPr>
              <w:sz w:val="28"/>
              <w:szCs w:val="28"/>
            </w:rPr>
            <w:tab/>
          </w:r>
          <w:r>
            <w:rPr>
              <w:sz w:val="28"/>
              <w:szCs w:val="28"/>
            </w:rPr>
            <w:fldChar w:fldCharType="begin"/>
          </w:r>
          <w:r>
            <w:rPr>
              <w:sz w:val="28"/>
              <w:szCs w:val="28"/>
            </w:rPr>
            <w:instrText xml:space="preserve"> PAGEREF _Toc126160975 \h </w:instrText>
          </w:r>
          <w:r>
            <w:rPr>
              <w:sz w:val="28"/>
              <w:szCs w:val="28"/>
            </w:rPr>
            <w:fldChar w:fldCharType="separate"/>
          </w:r>
          <w:r>
            <w:rPr>
              <w:sz w:val="28"/>
              <w:szCs w:val="28"/>
            </w:rPr>
            <w:t>2</w:t>
          </w:r>
          <w:r>
            <w:rPr>
              <w:sz w:val="28"/>
              <w:szCs w:val="28"/>
            </w:rPr>
            <w:fldChar w:fldCharType="end"/>
          </w:r>
          <w:r>
            <w:rPr>
              <w:sz w:val="28"/>
              <w:szCs w:val="28"/>
            </w:rPr>
            <w:fldChar w:fldCharType="end"/>
          </w:r>
        </w:p>
        <w:p w14:paraId="63023396">
          <w:pPr>
            <w:pStyle w:val="3"/>
            <w:tabs>
              <w:tab w:val="left" w:pos="1260"/>
              <w:tab w:val="right" w:leader="dot" w:pos="9736"/>
            </w:tabs>
            <w:rPr>
              <w:sz w:val="28"/>
              <w:szCs w:val="28"/>
            </w:rPr>
          </w:pPr>
          <w:r>
            <w:fldChar w:fldCharType="begin"/>
          </w:r>
          <w:r>
            <w:instrText xml:space="preserve"> HYPERLINK \l "_Toc126160976" </w:instrText>
          </w:r>
          <w:r>
            <w:fldChar w:fldCharType="separate"/>
          </w:r>
          <w:r>
            <w:rPr>
              <w:rStyle w:val="11"/>
              <w:rFonts w:ascii="Times New Roman" w:hAnsi="Times New Roman" w:eastAsia="仿宋_GB2312" w:cs="Times New Roman"/>
              <w:spacing w:val="-6"/>
              <w:kern w:val="0"/>
              <w:sz w:val="28"/>
              <w:szCs w:val="28"/>
            </w:rPr>
            <w:t>1.</w:t>
          </w:r>
          <w:r>
            <w:rPr>
              <w:sz w:val="28"/>
              <w:szCs w:val="28"/>
            </w:rPr>
            <w:tab/>
          </w:r>
          <w:r>
            <w:rPr>
              <w:rStyle w:val="11"/>
              <w:rFonts w:hint="eastAsia" w:ascii="Times New Roman" w:hAnsi="Times New Roman" w:eastAsia="仿宋_GB2312" w:cs="Times New Roman"/>
              <w:spacing w:val="-6"/>
              <w:kern w:val="0"/>
              <w:sz w:val="28"/>
              <w:szCs w:val="28"/>
            </w:rPr>
            <w:t>前期准备</w:t>
          </w:r>
          <w:r>
            <w:rPr>
              <w:sz w:val="28"/>
              <w:szCs w:val="28"/>
            </w:rPr>
            <w:tab/>
          </w:r>
          <w:r>
            <w:rPr>
              <w:sz w:val="28"/>
              <w:szCs w:val="28"/>
            </w:rPr>
            <w:fldChar w:fldCharType="begin"/>
          </w:r>
          <w:r>
            <w:rPr>
              <w:sz w:val="28"/>
              <w:szCs w:val="28"/>
            </w:rPr>
            <w:instrText xml:space="preserve"> PAGEREF _Toc126160976 \h </w:instrText>
          </w:r>
          <w:r>
            <w:rPr>
              <w:sz w:val="28"/>
              <w:szCs w:val="28"/>
            </w:rPr>
            <w:fldChar w:fldCharType="separate"/>
          </w:r>
          <w:r>
            <w:rPr>
              <w:sz w:val="28"/>
              <w:szCs w:val="28"/>
            </w:rPr>
            <w:t>2</w:t>
          </w:r>
          <w:r>
            <w:rPr>
              <w:sz w:val="28"/>
              <w:szCs w:val="28"/>
            </w:rPr>
            <w:fldChar w:fldCharType="end"/>
          </w:r>
          <w:r>
            <w:rPr>
              <w:sz w:val="28"/>
              <w:szCs w:val="28"/>
            </w:rPr>
            <w:fldChar w:fldCharType="end"/>
          </w:r>
        </w:p>
        <w:p w14:paraId="285C7307">
          <w:pPr>
            <w:pStyle w:val="3"/>
            <w:tabs>
              <w:tab w:val="left" w:pos="1260"/>
              <w:tab w:val="right" w:leader="dot" w:pos="9736"/>
            </w:tabs>
            <w:rPr>
              <w:sz w:val="28"/>
              <w:szCs w:val="28"/>
            </w:rPr>
          </w:pPr>
          <w:r>
            <w:fldChar w:fldCharType="begin"/>
          </w:r>
          <w:r>
            <w:instrText xml:space="preserve"> HYPERLINK \l "_Toc126160977" </w:instrText>
          </w:r>
          <w:r>
            <w:fldChar w:fldCharType="separate"/>
          </w:r>
          <w:r>
            <w:rPr>
              <w:rStyle w:val="11"/>
              <w:rFonts w:ascii="Times New Roman" w:hAnsi="Times New Roman" w:eastAsia="仿宋_GB2312" w:cs="Times New Roman"/>
              <w:spacing w:val="-6"/>
              <w:kern w:val="0"/>
              <w:sz w:val="28"/>
              <w:szCs w:val="28"/>
            </w:rPr>
            <w:t>2.</w:t>
          </w:r>
          <w:r>
            <w:rPr>
              <w:sz w:val="28"/>
              <w:szCs w:val="28"/>
            </w:rPr>
            <w:tab/>
          </w:r>
          <w:r>
            <w:rPr>
              <w:rStyle w:val="11"/>
              <w:rFonts w:hint="eastAsia" w:ascii="Times New Roman" w:hAnsi="Times New Roman" w:eastAsia="仿宋_GB2312" w:cs="Times New Roman"/>
              <w:spacing w:val="-6"/>
              <w:kern w:val="0"/>
              <w:sz w:val="28"/>
              <w:szCs w:val="28"/>
            </w:rPr>
            <w:t>标准立项</w:t>
          </w:r>
          <w:r>
            <w:rPr>
              <w:sz w:val="28"/>
              <w:szCs w:val="28"/>
            </w:rPr>
            <w:tab/>
          </w:r>
          <w:r>
            <w:rPr>
              <w:sz w:val="28"/>
              <w:szCs w:val="28"/>
            </w:rPr>
            <w:fldChar w:fldCharType="begin"/>
          </w:r>
          <w:r>
            <w:rPr>
              <w:sz w:val="28"/>
              <w:szCs w:val="28"/>
            </w:rPr>
            <w:instrText xml:space="preserve"> PAGEREF _Toc126160977 \h </w:instrText>
          </w:r>
          <w:r>
            <w:rPr>
              <w:sz w:val="28"/>
              <w:szCs w:val="28"/>
            </w:rPr>
            <w:fldChar w:fldCharType="separate"/>
          </w:r>
          <w:r>
            <w:rPr>
              <w:sz w:val="28"/>
              <w:szCs w:val="28"/>
            </w:rPr>
            <w:t>2</w:t>
          </w:r>
          <w:r>
            <w:rPr>
              <w:sz w:val="28"/>
              <w:szCs w:val="28"/>
            </w:rPr>
            <w:fldChar w:fldCharType="end"/>
          </w:r>
          <w:r>
            <w:rPr>
              <w:sz w:val="28"/>
              <w:szCs w:val="28"/>
            </w:rPr>
            <w:fldChar w:fldCharType="end"/>
          </w:r>
        </w:p>
        <w:p w14:paraId="38B003DE">
          <w:pPr>
            <w:pStyle w:val="3"/>
            <w:tabs>
              <w:tab w:val="left" w:pos="1260"/>
              <w:tab w:val="right" w:leader="dot" w:pos="9736"/>
            </w:tabs>
            <w:rPr>
              <w:sz w:val="28"/>
              <w:szCs w:val="28"/>
            </w:rPr>
          </w:pPr>
          <w:r>
            <w:fldChar w:fldCharType="begin"/>
          </w:r>
          <w:r>
            <w:instrText xml:space="preserve"> HYPERLINK \l "_Toc126160978" </w:instrText>
          </w:r>
          <w:r>
            <w:fldChar w:fldCharType="separate"/>
          </w:r>
          <w:r>
            <w:rPr>
              <w:rStyle w:val="11"/>
              <w:rFonts w:ascii="Times New Roman" w:hAnsi="Times New Roman" w:eastAsia="仿宋_GB2312" w:cs="Times New Roman"/>
              <w:spacing w:val="-6"/>
              <w:kern w:val="0"/>
              <w:sz w:val="28"/>
              <w:szCs w:val="28"/>
            </w:rPr>
            <w:t>3.</w:t>
          </w:r>
          <w:r>
            <w:rPr>
              <w:sz w:val="28"/>
              <w:szCs w:val="28"/>
            </w:rPr>
            <w:tab/>
          </w:r>
          <w:r>
            <w:rPr>
              <w:rStyle w:val="11"/>
              <w:rFonts w:hint="eastAsia" w:ascii="Times New Roman" w:hAnsi="Times New Roman" w:eastAsia="仿宋_GB2312" w:cs="Times New Roman"/>
              <w:spacing w:val="-6"/>
              <w:kern w:val="0"/>
              <w:sz w:val="28"/>
              <w:szCs w:val="28"/>
            </w:rPr>
            <w:t>成立标准编制组</w:t>
          </w:r>
          <w:r>
            <w:rPr>
              <w:sz w:val="28"/>
              <w:szCs w:val="28"/>
            </w:rPr>
            <w:tab/>
          </w:r>
          <w:r>
            <w:rPr>
              <w:sz w:val="28"/>
              <w:szCs w:val="28"/>
            </w:rPr>
            <w:fldChar w:fldCharType="begin"/>
          </w:r>
          <w:r>
            <w:rPr>
              <w:sz w:val="28"/>
              <w:szCs w:val="28"/>
            </w:rPr>
            <w:instrText xml:space="preserve"> PAGEREF _Toc126160978 \h </w:instrText>
          </w:r>
          <w:r>
            <w:rPr>
              <w:sz w:val="28"/>
              <w:szCs w:val="28"/>
            </w:rPr>
            <w:fldChar w:fldCharType="separate"/>
          </w:r>
          <w:r>
            <w:rPr>
              <w:sz w:val="28"/>
              <w:szCs w:val="28"/>
            </w:rPr>
            <w:t>3</w:t>
          </w:r>
          <w:r>
            <w:rPr>
              <w:sz w:val="28"/>
              <w:szCs w:val="28"/>
            </w:rPr>
            <w:fldChar w:fldCharType="end"/>
          </w:r>
          <w:r>
            <w:rPr>
              <w:sz w:val="28"/>
              <w:szCs w:val="28"/>
            </w:rPr>
            <w:fldChar w:fldCharType="end"/>
          </w:r>
        </w:p>
        <w:p w14:paraId="48A1D21D">
          <w:pPr>
            <w:pStyle w:val="3"/>
            <w:tabs>
              <w:tab w:val="left" w:pos="1260"/>
              <w:tab w:val="right" w:leader="dot" w:pos="9736"/>
            </w:tabs>
            <w:rPr>
              <w:sz w:val="28"/>
              <w:szCs w:val="28"/>
            </w:rPr>
          </w:pPr>
          <w:r>
            <w:fldChar w:fldCharType="begin"/>
          </w:r>
          <w:r>
            <w:instrText xml:space="preserve"> HYPERLINK \l "_Toc126160979" </w:instrText>
          </w:r>
          <w:r>
            <w:fldChar w:fldCharType="separate"/>
          </w:r>
          <w:r>
            <w:rPr>
              <w:rStyle w:val="11"/>
              <w:rFonts w:ascii="Times New Roman" w:hAnsi="Times New Roman" w:eastAsia="仿宋_GB2312" w:cs="Times New Roman"/>
              <w:spacing w:val="-6"/>
              <w:kern w:val="0"/>
              <w:sz w:val="28"/>
              <w:szCs w:val="28"/>
            </w:rPr>
            <w:t>4.</w:t>
          </w:r>
          <w:r>
            <w:rPr>
              <w:sz w:val="28"/>
              <w:szCs w:val="28"/>
            </w:rPr>
            <w:tab/>
          </w:r>
          <w:r>
            <w:rPr>
              <w:rStyle w:val="11"/>
              <w:rFonts w:hint="eastAsia" w:ascii="Times New Roman" w:hAnsi="Times New Roman" w:eastAsia="仿宋_GB2312" w:cs="Times New Roman"/>
              <w:spacing w:val="-6"/>
              <w:kern w:val="0"/>
              <w:sz w:val="28"/>
              <w:szCs w:val="28"/>
            </w:rPr>
            <w:t>标准起草编制</w:t>
          </w:r>
          <w:r>
            <w:rPr>
              <w:sz w:val="28"/>
              <w:szCs w:val="28"/>
            </w:rPr>
            <w:tab/>
          </w:r>
          <w:r>
            <w:rPr>
              <w:sz w:val="28"/>
              <w:szCs w:val="28"/>
            </w:rPr>
            <w:fldChar w:fldCharType="begin"/>
          </w:r>
          <w:r>
            <w:rPr>
              <w:sz w:val="28"/>
              <w:szCs w:val="28"/>
            </w:rPr>
            <w:instrText xml:space="preserve"> PAGEREF _Toc126160979 \h </w:instrText>
          </w:r>
          <w:r>
            <w:rPr>
              <w:sz w:val="28"/>
              <w:szCs w:val="28"/>
            </w:rPr>
            <w:fldChar w:fldCharType="separate"/>
          </w:r>
          <w:r>
            <w:rPr>
              <w:sz w:val="28"/>
              <w:szCs w:val="28"/>
            </w:rPr>
            <w:t>3</w:t>
          </w:r>
          <w:r>
            <w:rPr>
              <w:sz w:val="28"/>
              <w:szCs w:val="28"/>
            </w:rPr>
            <w:fldChar w:fldCharType="end"/>
          </w:r>
          <w:r>
            <w:rPr>
              <w:sz w:val="28"/>
              <w:szCs w:val="28"/>
            </w:rPr>
            <w:fldChar w:fldCharType="end"/>
          </w:r>
        </w:p>
        <w:p w14:paraId="2DB0C0C1">
          <w:pPr>
            <w:pStyle w:val="3"/>
            <w:tabs>
              <w:tab w:val="left" w:pos="1260"/>
              <w:tab w:val="right" w:leader="dot" w:pos="9736"/>
            </w:tabs>
            <w:rPr>
              <w:sz w:val="28"/>
              <w:szCs w:val="28"/>
            </w:rPr>
          </w:pPr>
          <w:r>
            <w:fldChar w:fldCharType="begin"/>
          </w:r>
          <w:r>
            <w:instrText xml:space="preserve"> HYPERLINK \l "_Toc126160980" </w:instrText>
          </w:r>
          <w:r>
            <w:fldChar w:fldCharType="separate"/>
          </w:r>
          <w:r>
            <w:rPr>
              <w:rStyle w:val="11"/>
              <w:rFonts w:ascii="Times New Roman" w:hAnsi="Times New Roman" w:eastAsia="仿宋_GB2312" w:cs="Times New Roman"/>
              <w:spacing w:val="-6"/>
              <w:kern w:val="0"/>
              <w:sz w:val="28"/>
              <w:szCs w:val="28"/>
            </w:rPr>
            <w:t>5.</w:t>
          </w:r>
          <w:r>
            <w:rPr>
              <w:sz w:val="28"/>
              <w:szCs w:val="28"/>
            </w:rPr>
            <w:tab/>
          </w:r>
          <w:r>
            <w:rPr>
              <w:rStyle w:val="11"/>
              <w:rFonts w:hint="eastAsia" w:ascii="Times New Roman" w:hAnsi="Times New Roman" w:eastAsia="仿宋_GB2312" w:cs="Times New Roman"/>
              <w:spacing w:val="-6"/>
              <w:kern w:val="0"/>
              <w:sz w:val="28"/>
              <w:szCs w:val="28"/>
            </w:rPr>
            <w:t>标准研讨修改</w:t>
          </w:r>
          <w:r>
            <w:rPr>
              <w:sz w:val="28"/>
              <w:szCs w:val="28"/>
            </w:rPr>
            <w:tab/>
          </w:r>
          <w:r>
            <w:rPr>
              <w:sz w:val="28"/>
              <w:szCs w:val="28"/>
            </w:rPr>
            <w:fldChar w:fldCharType="begin"/>
          </w:r>
          <w:r>
            <w:rPr>
              <w:sz w:val="28"/>
              <w:szCs w:val="28"/>
            </w:rPr>
            <w:instrText xml:space="preserve"> PAGEREF _Toc126160980 \h </w:instrText>
          </w:r>
          <w:r>
            <w:rPr>
              <w:sz w:val="28"/>
              <w:szCs w:val="28"/>
            </w:rPr>
            <w:fldChar w:fldCharType="separate"/>
          </w:r>
          <w:r>
            <w:rPr>
              <w:sz w:val="28"/>
              <w:szCs w:val="28"/>
            </w:rPr>
            <w:t>3</w:t>
          </w:r>
          <w:r>
            <w:rPr>
              <w:sz w:val="28"/>
              <w:szCs w:val="28"/>
            </w:rPr>
            <w:fldChar w:fldCharType="end"/>
          </w:r>
          <w:r>
            <w:rPr>
              <w:sz w:val="28"/>
              <w:szCs w:val="28"/>
            </w:rPr>
            <w:fldChar w:fldCharType="end"/>
          </w:r>
        </w:p>
        <w:p w14:paraId="1CB7CDB3">
          <w:pPr>
            <w:pStyle w:val="3"/>
            <w:tabs>
              <w:tab w:val="left" w:pos="1260"/>
              <w:tab w:val="right" w:leader="dot" w:pos="9736"/>
            </w:tabs>
            <w:rPr>
              <w:sz w:val="28"/>
              <w:szCs w:val="28"/>
            </w:rPr>
          </w:pPr>
          <w:r>
            <w:fldChar w:fldCharType="begin"/>
          </w:r>
          <w:r>
            <w:instrText xml:space="preserve"> HYPERLINK \l "_Toc126160981" </w:instrText>
          </w:r>
          <w:r>
            <w:fldChar w:fldCharType="separate"/>
          </w:r>
          <w:r>
            <w:rPr>
              <w:rStyle w:val="11"/>
              <w:rFonts w:ascii="Times New Roman" w:hAnsi="Times New Roman" w:eastAsia="仿宋_GB2312" w:cs="Times New Roman"/>
              <w:spacing w:val="-6"/>
              <w:kern w:val="0"/>
              <w:sz w:val="28"/>
              <w:szCs w:val="28"/>
            </w:rPr>
            <w:t>6.</w:t>
          </w:r>
          <w:r>
            <w:rPr>
              <w:sz w:val="28"/>
              <w:szCs w:val="28"/>
            </w:rPr>
            <w:tab/>
          </w:r>
          <w:r>
            <w:rPr>
              <w:rStyle w:val="11"/>
              <w:rFonts w:hint="eastAsia" w:ascii="Times New Roman" w:hAnsi="Times New Roman" w:eastAsia="仿宋_GB2312" w:cs="Times New Roman"/>
              <w:spacing w:val="-6"/>
              <w:kern w:val="0"/>
              <w:sz w:val="28"/>
              <w:szCs w:val="28"/>
            </w:rPr>
            <w:t>标准征求意见</w:t>
          </w:r>
          <w:r>
            <w:rPr>
              <w:sz w:val="28"/>
              <w:szCs w:val="28"/>
            </w:rPr>
            <w:tab/>
          </w:r>
          <w:r>
            <w:rPr>
              <w:sz w:val="28"/>
              <w:szCs w:val="28"/>
            </w:rPr>
            <w:fldChar w:fldCharType="begin"/>
          </w:r>
          <w:r>
            <w:rPr>
              <w:sz w:val="28"/>
              <w:szCs w:val="28"/>
            </w:rPr>
            <w:instrText xml:space="preserve"> PAGEREF _Toc126160981 \h </w:instrText>
          </w:r>
          <w:r>
            <w:rPr>
              <w:sz w:val="28"/>
              <w:szCs w:val="28"/>
            </w:rPr>
            <w:fldChar w:fldCharType="separate"/>
          </w:r>
          <w:r>
            <w:rPr>
              <w:sz w:val="28"/>
              <w:szCs w:val="28"/>
            </w:rPr>
            <w:t>3</w:t>
          </w:r>
          <w:r>
            <w:rPr>
              <w:sz w:val="28"/>
              <w:szCs w:val="28"/>
            </w:rPr>
            <w:fldChar w:fldCharType="end"/>
          </w:r>
          <w:r>
            <w:rPr>
              <w:sz w:val="28"/>
              <w:szCs w:val="28"/>
            </w:rPr>
            <w:fldChar w:fldCharType="end"/>
          </w:r>
        </w:p>
        <w:p w14:paraId="290423E9">
          <w:pPr>
            <w:pStyle w:val="3"/>
            <w:tabs>
              <w:tab w:val="left" w:pos="1260"/>
              <w:tab w:val="right" w:leader="dot" w:pos="9736"/>
            </w:tabs>
            <w:rPr>
              <w:sz w:val="28"/>
              <w:szCs w:val="28"/>
            </w:rPr>
          </w:pPr>
          <w:r>
            <w:fldChar w:fldCharType="begin"/>
          </w:r>
          <w:r>
            <w:instrText xml:space="preserve"> HYPERLINK \l "_Toc126160982" </w:instrText>
          </w:r>
          <w:r>
            <w:fldChar w:fldCharType="separate"/>
          </w:r>
          <w:r>
            <w:rPr>
              <w:rStyle w:val="11"/>
              <w:rFonts w:ascii="Times New Roman" w:hAnsi="Times New Roman" w:eastAsia="仿宋_GB2312" w:cs="Times New Roman"/>
              <w:spacing w:val="-6"/>
              <w:kern w:val="0"/>
              <w:sz w:val="28"/>
              <w:szCs w:val="28"/>
            </w:rPr>
            <w:t>7.</w:t>
          </w:r>
          <w:r>
            <w:rPr>
              <w:sz w:val="28"/>
              <w:szCs w:val="28"/>
            </w:rPr>
            <w:tab/>
          </w:r>
          <w:r>
            <w:rPr>
              <w:rStyle w:val="11"/>
              <w:rFonts w:hint="eastAsia" w:ascii="Times New Roman" w:hAnsi="Times New Roman" w:eastAsia="仿宋_GB2312" w:cs="Times New Roman"/>
              <w:spacing w:val="-6"/>
              <w:kern w:val="0"/>
              <w:sz w:val="28"/>
              <w:szCs w:val="28"/>
            </w:rPr>
            <w:t>审查</w:t>
          </w:r>
          <w:r>
            <w:rPr>
              <w:sz w:val="28"/>
              <w:szCs w:val="28"/>
            </w:rPr>
            <w:tab/>
          </w:r>
          <w:r>
            <w:rPr>
              <w:sz w:val="28"/>
              <w:szCs w:val="28"/>
            </w:rPr>
            <w:fldChar w:fldCharType="begin"/>
          </w:r>
          <w:r>
            <w:rPr>
              <w:sz w:val="28"/>
              <w:szCs w:val="28"/>
            </w:rPr>
            <w:instrText xml:space="preserve"> PAGEREF _Toc126160982 \h </w:instrText>
          </w:r>
          <w:r>
            <w:rPr>
              <w:sz w:val="28"/>
              <w:szCs w:val="28"/>
            </w:rPr>
            <w:fldChar w:fldCharType="separate"/>
          </w:r>
          <w:r>
            <w:rPr>
              <w:sz w:val="28"/>
              <w:szCs w:val="28"/>
            </w:rPr>
            <w:t>3</w:t>
          </w:r>
          <w:r>
            <w:rPr>
              <w:sz w:val="28"/>
              <w:szCs w:val="28"/>
            </w:rPr>
            <w:fldChar w:fldCharType="end"/>
          </w:r>
          <w:r>
            <w:rPr>
              <w:sz w:val="28"/>
              <w:szCs w:val="28"/>
            </w:rPr>
            <w:fldChar w:fldCharType="end"/>
          </w:r>
        </w:p>
        <w:p w14:paraId="04C710D9">
          <w:pPr>
            <w:pStyle w:val="6"/>
            <w:tabs>
              <w:tab w:val="left" w:pos="840"/>
              <w:tab w:val="right" w:leader="dot" w:pos="9736"/>
            </w:tabs>
            <w:rPr>
              <w:sz w:val="28"/>
              <w:szCs w:val="28"/>
            </w:rPr>
          </w:pPr>
          <w:r>
            <w:fldChar w:fldCharType="begin"/>
          </w:r>
          <w:r>
            <w:instrText xml:space="preserve"> HYPERLINK \l "_Toc126160983" </w:instrText>
          </w:r>
          <w:r>
            <w:fldChar w:fldCharType="separate"/>
          </w:r>
          <w:r>
            <w:rPr>
              <w:rStyle w:val="11"/>
              <w:rFonts w:hint="eastAsia" w:ascii="黑体" w:hAnsi="黑体" w:eastAsia="黑体"/>
              <w:sz w:val="28"/>
              <w:szCs w:val="28"/>
            </w:rPr>
            <w:t>三、</w:t>
          </w:r>
          <w:r>
            <w:rPr>
              <w:sz w:val="28"/>
              <w:szCs w:val="28"/>
            </w:rPr>
            <w:tab/>
          </w:r>
          <w:r>
            <w:rPr>
              <w:rStyle w:val="11"/>
              <w:rFonts w:hint="eastAsia" w:ascii="黑体" w:hAnsi="黑体" w:eastAsia="黑体"/>
              <w:sz w:val="28"/>
              <w:szCs w:val="28"/>
            </w:rPr>
            <w:t>编制的原则及依据</w:t>
          </w:r>
          <w:r>
            <w:rPr>
              <w:sz w:val="28"/>
              <w:szCs w:val="28"/>
            </w:rPr>
            <w:tab/>
          </w:r>
          <w:r>
            <w:rPr>
              <w:sz w:val="28"/>
              <w:szCs w:val="28"/>
            </w:rPr>
            <w:fldChar w:fldCharType="begin"/>
          </w:r>
          <w:r>
            <w:rPr>
              <w:sz w:val="28"/>
              <w:szCs w:val="28"/>
            </w:rPr>
            <w:instrText xml:space="preserve"> PAGEREF _Toc126160983 \h </w:instrText>
          </w:r>
          <w:r>
            <w:rPr>
              <w:sz w:val="28"/>
              <w:szCs w:val="28"/>
            </w:rPr>
            <w:fldChar w:fldCharType="separate"/>
          </w:r>
          <w:r>
            <w:rPr>
              <w:sz w:val="28"/>
              <w:szCs w:val="28"/>
            </w:rPr>
            <w:t>4</w:t>
          </w:r>
          <w:r>
            <w:rPr>
              <w:sz w:val="28"/>
              <w:szCs w:val="28"/>
            </w:rPr>
            <w:fldChar w:fldCharType="end"/>
          </w:r>
          <w:r>
            <w:rPr>
              <w:sz w:val="28"/>
              <w:szCs w:val="28"/>
            </w:rPr>
            <w:fldChar w:fldCharType="end"/>
          </w:r>
        </w:p>
        <w:p w14:paraId="67BA2651">
          <w:pPr>
            <w:pStyle w:val="6"/>
            <w:tabs>
              <w:tab w:val="left" w:pos="840"/>
              <w:tab w:val="right" w:leader="dot" w:pos="9736"/>
            </w:tabs>
            <w:rPr>
              <w:sz w:val="28"/>
              <w:szCs w:val="28"/>
            </w:rPr>
          </w:pPr>
          <w:r>
            <w:fldChar w:fldCharType="begin"/>
          </w:r>
          <w:r>
            <w:instrText xml:space="preserve"> HYPERLINK \l "_Toc126160984" </w:instrText>
          </w:r>
          <w:r>
            <w:fldChar w:fldCharType="separate"/>
          </w:r>
          <w:r>
            <w:rPr>
              <w:rStyle w:val="11"/>
              <w:rFonts w:hint="eastAsia" w:ascii="黑体" w:hAnsi="黑体" w:eastAsia="黑体"/>
              <w:sz w:val="28"/>
              <w:szCs w:val="28"/>
            </w:rPr>
            <w:t>四、</w:t>
          </w:r>
          <w:r>
            <w:rPr>
              <w:sz w:val="28"/>
              <w:szCs w:val="28"/>
            </w:rPr>
            <w:tab/>
          </w:r>
          <w:r>
            <w:rPr>
              <w:rStyle w:val="11"/>
              <w:rFonts w:hint="eastAsia" w:ascii="黑体" w:hAnsi="黑体" w:eastAsia="黑体"/>
              <w:sz w:val="28"/>
              <w:szCs w:val="28"/>
            </w:rPr>
            <w:t>标准的重要内容</w:t>
          </w:r>
          <w:r>
            <w:rPr>
              <w:sz w:val="28"/>
              <w:szCs w:val="28"/>
            </w:rPr>
            <w:tab/>
          </w:r>
          <w:r>
            <w:rPr>
              <w:sz w:val="28"/>
              <w:szCs w:val="28"/>
            </w:rPr>
            <w:fldChar w:fldCharType="begin"/>
          </w:r>
          <w:r>
            <w:rPr>
              <w:sz w:val="28"/>
              <w:szCs w:val="28"/>
            </w:rPr>
            <w:instrText xml:space="preserve"> PAGEREF _Toc126160984 \h </w:instrText>
          </w:r>
          <w:r>
            <w:rPr>
              <w:sz w:val="28"/>
              <w:szCs w:val="28"/>
            </w:rPr>
            <w:fldChar w:fldCharType="separate"/>
          </w:r>
          <w:r>
            <w:rPr>
              <w:sz w:val="28"/>
              <w:szCs w:val="28"/>
            </w:rPr>
            <w:t>4</w:t>
          </w:r>
          <w:r>
            <w:rPr>
              <w:sz w:val="28"/>
              <w:szCs w:val="28"/>
            </w:rPr>
            <w:fldChar w:fldCharType="end"/>
          </w:r>
          <w:r>
            <w:rPr>
              <w:sz w:val="28"/>
              <w:szCs w:val="28"/>
            </w:rPr>
            <w:fldChar w:fldCharType="end"/>
          </w:r>
        </w:p>
        <w:p w14:paraId="6C077511">
          <w:pPr>
            <w:pStyle w:val="6"/>
            <w:tabs>
              <w:tab w:val="left" w:pos="840"/>
              <w:tab w:val="right" w:leader="dot" w:pos="9736"/>
            </w:tabs>
            <w:rPr>
              <w:sz w:val="28"/>
              <w:szCs w:val="28"/>
            </w:rPr>
          </w:pPr>
          <w:r>
            <w:fldChar w:fldCharType="begin"/>
          </w:r>
          <w:r>
            <w:instrText xml:space="preserve"> HYPERLINK \l "_Toc126160985" </w:instrText>
          </w:r>
          <w:r>
            <w:fldChar w:fldCharType="separate"/>
          </w:r>
          <w:r>
            <w:rPr>
              <w:rStyle w:val="11"/>
              <w:rFonts w:hint="eastAsia" w:ascii="黑体" w:hAnsi="黑体" w:eastAsia="黑体"/>
              <w:sz w:val="28"/>
              <w:szCs w:val="28"/>
            </w:rPr>
            <w:t>五、</w:t>
          </w:r>
          <w:r>
            <w:rPr>
              <w:sz w:val="28"/>
              <w:szCs w:val="28"/>
            </w:rPr>
            <w:tab/>
          </w:r>
          <w:r>
            <w:rPr>
              <w:rStyle w:val="11"/>
              <w:rFonts w:hint="eastAsia" w:ascii="黑体" w:hAnsi="黑体" w:eastAsia="黑体"/>
              <w:sz w:val="28"/>
              <w:szCs w:val="28"/>
            </w:rPr>
            <w:t>是否涉及专利等知识产权问题</w:t>
          </w:r>
          <w:r>
            <w:rPr>
              <w:sz w:val="28"/>
              <w:szCs w:val="28"/>
            </w:rPr>
            <w:tab/>
          </w:r>
          <w:r>
            <w:rPr>
              <w:sz w:val="28"/>
              <w:szCs w:val="28"/>
            </w:rPr>
            <w:fldChar w:fldCharType="begin"/>
          </w:r>
          <w:r>
            <w:rPr>
              <w:sz w:val="28"/>
              <w:szCs w:val="28"/>
            </w:rPr>
            <w:instrText xml:space="preserve"> PAGEREF _Toc126160985 \h </w:instrText>
          </w:r>
          <w:r>
            <w:rPr>
              <w:sz w:val="28"/>
              <w:szCs w:val="28"/>
            </w:rPr>
            <w:fldChar w:fldCharType="separate"/>
          </w:r>
          <w:r>
            <w:rPr>
              <w:sz w:val="28"/>
              <w:szCs w:val="28"/>
            </w:rPr>
            <w:t>5</w:t>
          </w:r>
          <w:r>
            <w:rPr>
              <w:sz w:val="28"/>
              <w:szCs w:val="28"/>
            </w:rPr>
            <w:fldChar w:fldCharType="end"/>
          </w:r>
          <w:r>
            <w:rPr>
              <w:sz w:val="28"/>
              <w:szCs w:val="28"/>
            </w:rPr>
            <w:fldChar w:fldCharType="end"/>
          </w:r>
        </w:p>
        <w:p w14:paraId="7C57E6D9">
          <w:pPr>
            <w:pStyle w:val="6"/>
            <w:tabs>
              <w:tab w:val="left" w:pos="840"/>
              <w:tab w:val="right" w:leader="dot" w:pos="9736"/>
            </w:tabs>
            <w:rPr>
              <w:sz w:val="28"/>
              <w:szCs w:val="28"/>
            </w:rPr>
          </w:pPr>
          <w:r>
            <w:fldChar w:fldCharType="begin"/>
          </w:r>
          <w:r>
            <w:instrText xml:space="preserve"> HYPERLINK \l "_Toc126160986" </w:instrText>
          </w:r>
          <w:r>
            <w:fldChar w:fldCharType="separate"/>
          </w:r>
          <w:r>
            <w:rPr>
              <w:rStyle w:val="11"/>
              <w:rFonts w:hint="eastAsia" w:ascii="黑体" w:hAnsi="黑体" w:eastAsia="黑体"/>
              <w:sz w:val="28"/>
              <w:szCs w:val="28"/>
            </w:rPr>
            <w:t>六、</w:t>
          </w:r>
          <w:r>
            <w:rPr>
              <w:sz w:val="28"/>
              <w:szCs w:val="28"/>
            </w:rPr>
            <w:tab/>
          </w:r>
          <w:r>
            <w:rPr>
              <w:rStyle w:val="11"/>
              <w:rFonts w:hint="eastAsia" w:ascii="黑体" w:hAnsi="黑体" w:eastAsia="黑体"/>
              <w:sz w:val="28"/>
              <w:szCs w:val="28"/>
            </w:rPr>
            <w:t>其他应说明事项</w:t>
          </w:r>
          <w:r>
            <w:rPr>
              <w:sz w:val="28"/>
              <w:szCs w:val="28"/>
            </w:rPr>
            <w:tab/>
          </w:r>
          <w:r>
            <w:rPr>
              <w:sz w:val="28"/>
              <w:szCs w:val="28"/>
            </w:rPr>
            <w:fldChar w:fldCharType="begin"/>
          </w:r>
          <w:r>
            <w:rPr>
              <w:sz w:val="28"/>
              <w:szCs w:val="28"/>
            </w:rPr>
            <w:instrText xml:space="preserve"> PAGEREF _Toc126160986 \h </w:instrText>
          </w:r>
          <w:r>
            <w:rPr>
              <w:sz w:val="28"/>
              <w:szCs w:val="28"/>
            </w:rPr>
            <w:fldChar w:fldCharType="separate"/>
          </w:r>
          <w:r>
            <w:rPr>
              <w:sz w:val="28"/>
              <w:szCs w:val="28"/>
            </w:rPr>
            <w:t>5</w:t>
          </w:r>
          <w:r>
            <w:rPr>
              <w:sz w:val="28"/>
              <w:szCs w:val="28"/>
            </w:rPr>
            <w:fldChar w:fldCharType="end"/>
          </w:r>
          <w:r>
            <w:rPr>
              <w:sz w:val="28"/>
              <w:szCs w:val="28"/>
            </w:rPr>
            <w:fldChar w:fldCharType="end"/>
          </w:r>
        </w:p>
        <w:p w14:paraId="6A556C6B">
          <w:r>
            <w:rPr>
              <w:b/>
              <w:bCs/>
              <w:sz w:val="28"/>
              <w:szCs w:val="28"/>
              <w:lang w:val="zh-CN"/>
            </w:rPr>
            <w:fldChar w:fldCharType="end"/>
          </w:r>
        </w:p>
      </w:sdtContent>
    </w:sdt>
    <w:p w14:paraId="11667936">
      <w:pPr>
        <w:spacing w:line="360" w:lineRule="auto"/>
        <w:jc w:val="center"/>
        <w:rPr>
          <w:rFonts w:ascii="仿宋" w:hAnsi="仿宋" w:eastAsia="仿宋" w:cs="仿宋"/>
          <w:sz w:val="28"/>
          <w:szCs w:val="28"/>
        </w:rPr>
      </w:pPr>
    </w:p>
    <w:p w14:paraId="3DE4CDFB">
      <w:pPr>
        <w:spacing w:line="360" w:lineRule="auto"/>
        <w:jc w:val="center"/>
        <w:rPr>
          <w:rFonts w:ascii="仿宋" w:hAnsi="仿宋" w:eastAsia="仿宋" w:cs="仿宋"/>
          <w:sz w:val="28"/>
          <w:szCs w:val="28"/>
        </w:rPr>
      </w:pPr>
    </w:p>
    <w:p w14:paraId="026122F4">
      <w:pPr>
        <w:spacing w:line="360" w:lineRule="auto"/>
        <w:jc w:val="center"/>
        <w:rPr>
          <w:rFonts w:ascii="仿宋" w:hAnsi="仿宋" w:eastAsia="仿宋" w:cs="仿宋"/>
          <w:sz w:val="28"/>
          <w:szCs w:val="28"/>
        </w:rPr>
      </w:pPr>
    </w:p>
    <w:p w14:paraId="18036A36">
      <w:pPr>
        <w:rPr>
          <w:rFonts w:ascii="仿宋" w:hAnsi="仿宋" w:eastAsia="仿宋" w:cs="仿宋"/>
          <w:sz w:val="28"/>
          <w:szCs w:val="28"/>
        </w:rPr>
      </w:pPr>
    </w:p>
    <w:p w14:paraId="5C881FD9">
      <w:pPr>
        <w:rPr>
          <w:rFonts w:ascii="仿宋" w:hAnsi="仿宋" w:eastAsia="仿宋" w:cs="仿宋"/>
          <w:sz w:val="28"/>
          <w:szCs w:val="28"/>
        </w:rPr>
      </w:pPr>
    </w:p>
    <w:p w14:paraId="79377832">
      <w:pPr>
        <w:rPr>
          <w:rFonts w:ascii="仿宋" w:hAnsi="仿宋" w:eastAsia="仿宋" w:cs="仿宋"/>
          <w:sz w:val="28"/>
          <w:szCs w:val="28"/>
        </w:rPr>
      </w:pPr>
    </w:p>
    <w:p w14:paraId="150C738C">
      <w:pPr>
        <w:rPr>
          <w:rFonts w:ascii="仿宋" w:hAnsi="仿宋" w:eastAsia="仿宋" w:cs="仿宋"/>
          <w:sz w:val="28"/>
          <w:szCs w:val="28"/>
        </w:rPr>
      </w:pPr>
    </w:p>
    <w:p w14:paraId="452FABE8">
      <w:pPr>
        <w:rPr>
          <w:rFonts w:ascii="仿宋" w:hAnsi="仿宋" w:eastAsia="仿宋" w:cs="仿宋"/>
          <w:sz w:val="28"/>
          <w:szCs w:val="28"/>
        </w:rPr>
        <w:sectPr>
          <w:pgSz w:w="11906" w:h="16838"/>
          <w:pgMar w:top="1440" w:right="1080" w:bottom="1440" w:left="1080" w:header="851" w:footer="992" w:gutter="0"/>
          <w:cols w:space="425" w:num="1"/>
          <w:docGrid w:type="lines" w:linePitch="312" w:charSpace="0"/>
        </w:sectPr>
      </w:pPr>
    </w:p>
    <w:p w14:paraId="08E73F4B">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0" w:name="_Toc126160972"/>
      <w:bookmarkStart w:id="1" w:name="_Toc116117258"/>
      <w:r>
        <w:rPr>
          <w:rFonts w:hint="eastAsia" w:ascii="黑体" w:hAnsi="黑体" w:eastAsia="黑体"/>
          <w:b w:val="0"/>
          <w:bCs w:val="0"/>
          <w:kern w:val="2"/>
          <w:sz w:val="32"/>
          <w:szCs w:val="32"/>
        </w:rPr>
        <w:t>项目背景</w:t>
      </w:r>
      <w:bookmarkEnd w:id="0"/>
      <w:bookmarkEnd w:id="1"/>
    </w:p>
    <w:p w14:paraId="62E179EA">
      <w:pPr>
        <w:ind w:firstLine="560" w:firstLineChars="200"/>
        <w:rPr>
          <w:sz w:val="28"/>
        </w:rPr>
      </w:pPr>
      <w:r>
        <w:rPr>
          <w:rFonts w:hint="eastAsia"/>
          <w:sz w:val="28"/>
        </w:rPr>
        <w:t>食育是以食物为载体的各种教育方式，是智育、德育、体育的基础，培养个体正确价值观，实现全面发展，一般包含：健康教育、营养教育、饮食教育、烹饪教育、农事教育。党中央、国务院高度重视儿童健康教育工作。习近平总书记在</w:t>
      </w:r>
      <w:r>
        <w:rPr>
          <w:sz w:val="28"/>
        </w:rPr>
        <w:t>2016</w:t>
      </w:r>
      <w:r>
        <w:rPr>
          <w:rFonts w:hint="eastAsia"/>
          <w:sz w:val="28"/>
        </w:rPr>
        <w:t>年全国卫生与健康大会上强调“要重视少年儿童健康，全面加强幼儿园、中小学的卫生与健康工作”。《“健康中国</w:t>
      </w:r>
      <w:r>
        <w:rPr>
          <w:sz w:val="28"/>
        </w:rPr>
        <w:t>2030</w:t>
      </w:r>
      <w:r>
        <w:rPr>
          <w:rFonts w:hint="eastAsia"/>
          <w:sz w:val="28"/>
        </w:rPr>
        <w:t>”规划纲要》提出“将健康教育纳入国民教育体系”，《关于加强学校食堂卫生安全与营养健康管理工作的通知》也有“学校要将食品安全与营养健康作为健康教育教学重要内容”的相关要求。</w:t>
      </w:r>
    </w:p>
    <w:p w14:paraId="05DB539A">
      <w:pPr>
        <w:ind w:firstLine="560" w:firstLineChars="200"/>
        <w:rPr>
          <w:rFonts w:hint="eastAsia"/>
          <w:sz w:val="28"/>
        </w:rPr>
      </w:pPr>
      <w:r>
        <w:rPr>
          <w:rFonts w:hint="eastAsia"/>
          <w:sz w:val="28"/>
        </w:rPr>
        <w:t>近年来，深圳市持续开展校园食品安全活动，2018年启动实施食品安全战略，助力打造国内领先、国际一流、市民满意的食品安全城市，其中一项重要内容就是面向青少年儿童开展食安科普教育；2020年开始推出食育工程，面向青少年群体开展系统化的食育课程及活动。食育工作的推广需要加大宣传力度，呼吁学校、家庭、政府部门、社会等多方力量共同参与。借助食育大型活动的举办，在短时间内迅速扩大食育宣传范围，提高学生、家长、学校对食育工作的关注度；同时，激发学生群体对食育的兴趣，提高儿童青少年的食品安全营养健康知识水平和综合素养，全面提升食育的覆盖面和影响力。</w:t>
      </w:r>
    </w:p>
    <w:p w14:paraId="21CA32E5">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2" w:name="_Toc126160973"/>
      <w:bookmarkStart w:id="3" w:name="_Toc116117259"/>
      <w:r>
        <w:rPr>
          <w:rFonts w:ascii="黑体" w:hAnsi="黑体" w:eastAsia="黑体"/>
          <w:b w:val="0"/>
          <w:bCs w:val="0"/>
          <w:kern w:val="2"/>
          <w:sz w:val="32"/>
          <w:szCs w:val="32"/>
        </w:rPr>
        <w:t>工作简况</w:t>
      </w:r>
      <w:bookmarkEnd w:id="2"/>
      <w:bookmarkEnd w:id="3"/>
    </w:p>
    <w:p w14:paraId="5CF8996B">
      <w:pPr>
        <w:spacing w:before="120" w:after="120" w:line="360" w:lineRule="auto"/>
        <w:ind w:firstLine="640" w:firstLineChars="200"/>
        <w:outlineLvl w:val="1"/>
        <w:rPr>
          <w:rFonts w:ascii="Times New Roman" w:hAnsi="Times New Roman" w:eastAsia="楷体_GB2312" w:cs="Times New Roman"/>
          <w:bCs/>
          <w:sz w:val="32"/>
          <w:szCs w:val="32"/>
        </w:rPr>
      </w:pPr>
      <w:bookmarkStart w:id="4" w:name="_Toc126160974"/>
      <w:bookmarkStart w:id="5" w:name="_Toc116117260"/>
      <w:r>
        <w:rPr>
          <w:rFonts w:hint="eastAsia" w:ascii="Times New Roman" w:hAnsi="Times New Roman" w:eastAsia="楷体_GB2312" w:cs="Times New Roman"/>
          <w:bCs/>
          <w:sz w:val="32"/>
          <w:szCs w:val="32"/>
        </w:rPr>
        <w:t>（一）任务来源</w:t>
      </w:r>
      <w:bookmarkEnd w:id="4"/>
      <w:bookmarkEnd w:id="5"/>
    </w:p>
    <w:p w14:paraId="7B227D7B">
      <w:pPr>
        <w:ind w:firstLine="560" w:firstLineChars="200"/>
        <w:rPr>
          <w:sz w:val="28"/>
        </w:rPr>
      </w:pPr>
      <w:r>
        <w:rPr>
          <w:rFonts w:hint="eastAsia"/>
          <w:sz w:val="28"/>
        </w:rPr>
        <w:t>2018年5月21日，深圳市政府正式印发《深圳市实施食品安全战略建立供深食品标准体系打造市民满意的食品安全城市工作方案》（深府〔2018〕41号），其中的食品营养健康提升工程—食品营养健康宣传教育项目要求整合食品安全和营养教育资源，组织专家团队，以幼儿园、中小学为重点，把食品安全科普、营养健康教育作为素质教育的重要内容，开展食品安全、营养膳食宣传。</w:t>
      </w:r>
    </w:p>
    <w:p w14:paraId="4F0C4C74">
      <w:pPr>
        <w:ind w:firstLine="560" w:firstLineChars="200"/>
        <w:rPr>
          <w:sz w:val="28"/>
        </w:rPr>
      </w:pPr>
      <w:r>
        <w:rPr>
          <w:rFonts w:hint="eastAsia"/>
          <w:sz w:val="28"/>
        </w:rPr>
        <w:t>2020年，深圳市正式推出青少年校园食育工程，面向青少年群体开展系统化的食育课程及活动，取得良好的社会反响。202</w:t>
      </w:r>
      <w:r>
        <w:rPr>
          <w:sz w:val="28"/>
        </w:rPr>
        <w:t>4</w:t>
      </w:r>
      <w:r>
        <w:rPr>
          <w:rFonts w:hint="eastAsia"/>
          <w:sz w:val="28"/>
        </w:rPr>
        <w:t>年青少年校园食育项目持续开展，今年的项目内容包括编制食育系列标准、开发食育教学资源、开展系统化食育活动、开展食育师资培训和开展项目调查评估。</w:t>
      </w:r>
    </w:p>
    <w:p w14:paraId="052D3E9F">
      <w:pPr>
        <w:ind w:firstLine="560" w:firstLineChars="200"/>
        <w:rPr>
          <w:sz w:val="28"/>
        </w:rPr>
      </w:pPr>
      <w:r>
        <w:rPr>
          <w:rFonts w:hint="eastAsia"/>
          <w:sz w:val="28"/>
        </w:rPr>
        <w:t>本标准由深圳市深圳标准促进会提出并归口，在主管部门——深圳市市场监督管理局的指导下，由深圳市标准技术研究院牵头起草。</w:t>
      </w:r>
    </w:p>
    <w:p w14:paraId="1879D164">
      <w:pPr>
        <w:numPr>
          <w:ilvl w:val="0"/>
          <w:numId w:val="2"/>
        </w:numPr>
        <w:spacing w:before="120" w:after="120" w:line="360" w:lineRule="auto"/>
        <w:ind w:left="0" w:firstLine="640" w:firstLineChars="200"/>
        <w:outlineLvl w:val="1"/>
        <w:rPr>
          <w:rFonts w:ascii="Times New Roman" w:hAnsi="Times New Roman" w:eastAsia="楷体_GB2312" w:cs="Times New Roman"/>
          <w:bCs/>
          <w:sz w:val="32"/>
          <w:szCs w:val="32"/>
        </w:rPr>
      </w:pPr>
      <w:bookmarkStart w:id="6" w:name="_Toc116117261"/>
      <w:bookmarkStart w:id="7" w:name="_Toc126160975"/>
      <w:r>
        <w:rPr>
          <w:rFonts w:hint="eastAsia" w:ascii="Times New Roman" w:hAnsi="Times New Roman" w:eastAsia="楷体_GB2312" w:cs="Times New Roman"/>
          <w:bCs/>
          <w:sz w:val="32"/>
          <w:szCs w:val="32"/>
        </w:rPr>
        <w:t>起草过程</w:t>
      </w:r>
      <w:bookmarkEnd w:id="6"/>
      <w:bookmarkEnd w:id="7"/>
    </w:p>
    <w:p w14:paraId="03C60EF3">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8" w:name="_Toc25805"/>
      <w:bookmarkStart w:id="9" w:name="_Toc116117262"/>
      <w:bookmarkStart w:id="10" w:name="_Toc126160976"/>
      <w:r>
        <w:rPr>
          <w:rFonts w:ascii="Times New Roman" w:hAnsi="Times New Roman" w:eastAsia="仿宋_GB2312" w:cs="Times New Roman"/>
          <w:spacing w:val="-6"/>
          <w:kern w:val="0"/>
          <w:sz w:val="32"/>
        </w:rPr>
        <w:t>前期准备</w:t>
      </w:r>
      <w:bookmarkEnd w:id="8"/>
      <w:bookmarkEnd w:id="9"/>
      <w:bookmarkEnd w:id="10"/>
    </w:p>
    <w:p w14:paraId="4FF594CE">
      <w:pPr>
        <w:ind w:firstLine="560" w:firstLineChars="200"/>
        <w:rPr>
          <w:sz w:val="28"/>
        </w:rPr>
      </w:pPr>
      <w:r>
        <w:rPr>
          <w:rFonts w:hint="eastAsia"/>
          <w:sz w:val="28"/>
        </w:rPr>
        <w:t>2</w:t>
      </w:r>
      <w:r>
        <w:rPr>
          <w:sz w:val="28"/>
        </w:rPr>
        <w:t>024年</w:t>
      </w:r>
      <w:r>
        <w:rPr>
          <w:rFonts w:hint="eastAsia"/>
          <w:sz w:val="28"/>
          <w:lang w:val="en-US" w:eastAsia="zh-CN"/>
        </w:rPr>
        <w:t>6</w:t>
      </w:r>
      <w:bookmarkStart w:id="22" w:name="_GoBack"/>
      <w:bookmarkEnd w:id="22"/>
      <w:r>
        <w:rPr>
          <w:rFonts w:hint="eastAsia"/>
          <w:sz w:val="28"/>
        </w:rPr>
        <w:t>月-</w:t>
      </w:r>
      <w:r>
        <w:rPr>
          <w:rFonts w:hint="eastAsia"/>
          <w:sz w:val="28"/>
          <w:lang w:val="en-US" w:eastAsia="zh-CN"/>
        </w:rPr>
        <w:t>7</w:t>
      </w:r>
      <w:r>
        <w:rPr>
          <w:sz w:val="28"/>
        </w:rPr>
        <w:t>月</w:t>
      </w:r>
      <w:r>
        <w:rPr>
          <w:rFonts w:hint="eastAsia"/>
          <w:sz w:val="28"/>
        </w:rPr>
        <w:t>，标准编制组开展了前期资料收集与研究工作，结合国家标准、国内各地地方标准和深圳市地方标准，详细分析了我国和深圳市青少年校园食育的教学现状、需求和可行性，为本项目标准的编制打下了良好的理论基础。</w:t>
      </w:r>
    </w:p>
    <w:p w14:paraId="56E9CC6B">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1" w:name="_Toc126160977"/>
      <w:r>
        <w:rPr>
          <w:rFonts w:hint="eastAsia" w:ascii="Times New Roman" w:hAnsi="Times New Roman" w:eastAsia="仿宋_GB2312" w:cs="Times New Roman"/>
          <w:spacing w:val="-6"/>
          <w:kern w:val="0"/>
          <w:sz w:val="32"/>
        </w:rPr>
        <w:t>标准立项</w:t>
      </w:r>
      <w:bookmarkEnd w:id="11"/>
    </w:p>
    <w:p w14:paraId="4F5E6720">
      <w:pPr>
        <w:ind w:firstLine="560" w:firstLineChars="200"/>
        <w:rPr>
          <w:sz w:val="28"/>
        </w:rPr>
      </w:pPr>
      <w:r>
        <w:rPr>
          <w:rFonts w:hint="eastAsia"/>
          <w:sz w:val="28"/>
        </w:rPr>
        <w:t>2</w:t>
      </w:r>
      <w:r>
        <w:rPr>
          <w:sz w:val="28"/>
        </w:rPr>
        <w:t>024年</w:t>
      </w:r>
      <w:r>
        <w:rPr>
          <w:rFonts w:hint="eastAsia"/>
          <w:sz w:val="28"/>
          <w:lang w:val="en-US" w:eastAsia="zh-CN"/>
        </w:rPr>
        <w:t>8</w:t>
      </w:r>
      <w:r>
        <w:rPr>
          <w:rFonts w:hint="eastAsia"/>
          <w:sz w:val="28"/>
        </w:rPr>
        <w:t>月，</w:t>
      </w:r>
      <w:r>
        <w:rPr>
          <w:rFonts w:hint="eastAsia" w:ascii="宋体" w:hAnsi="宋体" w:eastAsia="宋体" w:cs="宋体"/>
          <w:sz w:val="28"/>
          <w:szCs w:val="28"/>
        </w:rPr>
        <w:t>标准编制组讨论并确定了标准的适用范围、服务要求、服务内容等关键性技术内容，填写了《深圳市团体标准》制修订项目建议书，提交至深圳市标准促进会立项。</w:t>
      </w:r>
    </w:p>
    <w:p w14:paraId="7B519C45">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2" w:name="_Toc126160978"/>
      <w:r>
        <w:rPr>
          <w:rFonts w:hint="eastAsia" w:ascii="Times New Roman" w:hAnsi="Times New Roman" w:eastAsia="仿宋_GB2312" w:cs="Times New Roman"/>
          <w:spacing w:val="-6"/>
          <w:kern w:val="0"/>
          <w:sz w:val="32"/>
        </w:rPr>
        <w:t>成立标准编制组</w:t>
      </w:r>
      <w:bookmarkEnd w:id="12"/>
    </w:p>
    <w:p w14:paraId="0AFACCBB">
      <w:pPr>
        <w:ind w:firstLine="560" w:firstLineChars="200"/>
        <w:rPr>
          <w:sz w:val="28"/>
        </w:rPr>
      </w:pPr>
      <w:r>
        <w:rPr>
          <w:rFonts w:hint="eastAsia"/>
          <w:sz w:val="28"/>
        </w:rPr>
        <w:t>2</w:t>
      </w:r>
      <w:r>
        <w:rPr>
          <w:sz w:val="28"/>
        </w:rPr>
        <w:t>024年8</w:t>
      </w:r>
      <w:r>
        <w:rPr>
          <w:rFonts w:hint="eastAsia"/>
          <w:sz w:val="28"/>
        </w:rPr>
        <w:t>月，</w:t>
      </w:r>
      <w:r>
        <w:rPr>
          <w:rFonts w:hint="eastAsia" w:ascii="宋体" w:hAnsi="宋体" w:eastAsia="宋体" w:cs="宋体"/>
          <w:sz w:val="28"/>
          <w:szCs w:val="28"/>
        </w:rPr>
        <w:t>深圳市标准技术研究院成立了标准编制组，</w:t>
      </w:r>
      <w:r>
        <w:rPr>
          <w:rFonts w:hint="eastAsia"/>
          <w:sz w:val="28"/>
        </w:rPr>
        <w:t>并组织召开第一次标准讨论会，在结合国内外相关标准的基础上，进一步明确了</w:t>
      </w:r>
      <w:r>
        <w:rPr>
          <w:rFonts w:hint="eastAsia" w:ascii="宋体" w:hAnsi="宋体" w:eastAsia="宋体" w:cs="宋体"/>
          <w:sz w:val="28"/>
          <w:szCs w:val="28"/>
        </w:rPr>
        <w:t>服务要求、服务内容</w:t>
      </w:r>
      <w:r>
        <w:rPr>
          <w:rFonts w:hint="eastAsia"/>
          <w:sz w:val="28"/>
        </w:rPr>
        <w:t>等技术要点内容。</w:t>
      </w:r>
    </w:p>
    <w:p w14:paraId="44984576">
      <w:pPr>
        <w:pStyle w:val="12"/>
        <w:numPr>
          <w:ilvl w:val="0"/>
          <w:numId w:val="3"/>
        </w:numPr>
        <w:spacing w:before="120" w:after="120" w:line="360" w:lineRule="auto"/>
        <w:ind w:left="981" w:hanging="420" w:firstLineChars="0"/>
        <w:outlineLvl w:val="2"/>
        <w:rPr>
          <w:rFonts w:ascii="Times New Roman" w:hAnsi="Times New Roman" w:eastAsia="仿宋_GB2312" w:cs="Times New Roman"/>
          <w:spacing w:val="-6"/>
          <w:kern w:val="0"/>
          <w:sz w:val="32"/>
        </w:rPr>
      </w:pPr>
      <w:bookmarkStart w:id="13" w:name="_Toc126160979"/>
      <w:r>
        <w:rPr>
          <w:rFonts w:hint="eastAsia" w:ascii="Times New Roman" w:hAnsi="Times New Roman" w:eastAsia="仿宋_GB2312" w:cs="Times New Roman"/>
          <w:spacing w:val="-6"/>
          <w:kern w:val="0"/>
          <w:sz w:val="32"/>
        </w:rPr>
        <w:t>标准起草编制</w:t>
      </w:r>
      <w:bookmarkEnd w:id="13"/>
    </w:p>
    <w:p w14:paraId="0CDF76AB">
      <w:pPr>
        <w:ind w:firstLine="560" w:firstLineChars="200"/>
        <w:rPr>
          <w:sz w:val="28"/>
        </w:rPr>
      </w:pPr>
      <w:r>
        <w:rPr>
          <w:rFonts w:hint="eastAsia"/>
          <w:sz w:val="28"/>
        </w:rPr>
        <w:t>2</w:t>
      </w:r>
      <w:r>
        <w:rPr>
          <w:sz w:val="28"/>
        </w:rPr>
        <w:t>024年</w:t>
      </w:r>
      <w:r>
        <w:rPr>
          <w:rFonts w:hint="eastAsia"/>
          <w:sz w:val="28"/>
          <w:lang w:val="en-US" w:eastAsia="zh-CN"/>
        </w:rPr>
        <w:t>8</w:t>
      </w:r>
      <w:r>
        <w:rPr>
          <w:rFonts w:hint="eastAsia"/>
          <w:sz w:val="28"/>
        </w:rPr>
        <w:t>月-</w:t>
      </w:r>
      <w:r>
        <w:rPr>
          <w:rFonts w:hint="eastAsia"/>
          <w:sz w:val="28"/>
          <w:lang w:val="en-US" w:eastAsia="zh-CN"/>
        </w:rPr>
        <w:t>9</w:t>
      </w:r>
      <w:r>
        <w:rPr>
          <w:sz w:val="28"/>
        </w:rPr>
        <w:t>月</w:t>
      </w:r>
      <w:r>
        <w:rPr>
          <w:rFonts w:hint="eastAsia"/>
          <w:sz w:val="28"/>
        </w:rPr>
        <w:t>，为确保标准的科学性、合理性，编制组研究深圳市食育大型活动的开展现状，分析我国和深圳市青少年校园食育教学的实际需求和可行性，并</w:t>
      </w:r>
      <w:r>
        <w:rPr>
          <w:rFonts w:hint="eastAsia" w:ascii="宋体" w:hAnsi="宋体" w:eastAsia="宋体" w:cs="宋体"/>
          <w:sz w:val="28"/>
          <w:szCs w:val="28"/>
        </w:rPr>
        <w:t>多次</w:t>
      </w:r>
      <w:r>
        <w:rPr>
          <w:rFonts w:hint="eastAsia"/>
          <w:sz w:val="28"/>
        </w:rPr>
        <w:t>组织参编人员，共同就标准的适用范围、框架、技术内容等逐项深入探讨交流，修改完善形成标准草案及编制说明。</w:t>
      </w:r>
    </w:p>
    <w:p w14:paraId="0637C258">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4" w:name="_Toc126160983"/>
      <w:bookmarkStart w:id="15" w:name="_Toc116117267"/>
      <w:r>
        <w:rPr>
          <w:rFonts w:hint="eastAsia" w:ascii="黑体" w:hAnsi="黑体" w:eastAsia="黑体"/>
          <w:b w:val="0"/>
          <w:bCs w:val="0"/>
          <w:kern w:val="2"/>
          <w:sz w:val="32"/>
          <w:szCs w:val="32"/>
        </w:rPr>
        <w:t>编制的原则及依据</w:t>
      </w:r>
      <w:bookmarkEnd w:id="14"/>
      <w:bookmarkEnd w:id="15"/>
    </w:p>
    <w:p w14:paraId="01A45BFF">
      <w:pPr>
        <w:ind w:firstLine="560" w:firstLineChars="200"/>
        <w:rPr>
          <w:sz w:val="28"/>
        </w:rPr>
      </w:pPr>
      <w:r>
        <w:rPr>
          <w:sz w:val="28"/>
        </w:rPr>
        <w:t>标准的编制遵循规范性</w:t>
      </w:r>
      <w:r>
        <w:rPr>
          <w:rFonts w:hint="eastAsia"/>
          <w:sz w:val="28"/>
        </w:rPr>
        <w:t>、</w:t>
      </w:r>
      <w:r>
        <w:rPr>
          <w:sz w:val="28"/>
        </w:rPr>
        <w:t>适用性和可操作性原则</w:t>
      </w:r>
      <w:r>
        <w:rPr>
          <w:rFonts w:hint="eastAsia"/>
          <w:sz w:val="28"/>
        </w:rPr>
        <w:t>，</w:t>
      </w:r>
      <w:r>
        <w:rPr>
          <w:sz w:val="28"/>
        </w:rPr>
        <w:t>标准按GB/T 1.1</w:t>
      </w:r>
      <w:r>
        <w:rPr>
          <w:rFonts w:hint="eastAsia" w:ascii="宋体" w:hAnsi="宋体" w:eastAsia="宋体"/>
          <w:sz w:val="28"/>
        </w:rPr>
        <w:t>―</w:t>
      </w:r>
      <w:r>
        <w:rPr>
          <w:rFonts w:hint="eastAsia"/>
          <w:sz w:val="28"/>
        </w:rPr>
        <w:t>2</w:t>
      </w:r>
      <w:r>
        <w:rPr>
          <w:sz w:val="28"/>
        </w:rPr>
        <w:t>020</w:t>
      </w:r>
      <w:r>
        <w:rPr>
          <w:rFonts w:hint="eastAsia"/>
          <w:sz w:val="28"/>
        </w:rPr>
        <w:t>《标准化工作导则 第1部分：标准化文件的结构和起草规则》给出的规则进行起草。</w:t>
      </w:r>
    </w:p>
    <w:p w14:paraId="44DC20F1">
      <w:pPr>
        <w:ind w:firstLine="560" w:firstLineChars="200"/>
        <w:rPr>
          <w:sz w:val="28"/>
        </w:rPr>
      </w:pPr>
      <w:r>
        <w:rPr>
          <w:rFonts w:hint="eastAsia"/>
          <w:sz w:val="28"/>
        </w:rPr>
        <w:t>《食育大型活动服务规范》团体标准内容遵循以下原则：结合深圳实际需求，主要参考DB11T 1393-2017《大型活动志愿服务管理规范》、DB11T 1792-2020《大型活动接待服务实施指南》、DB31T 1147-2019《“青春上海”大型赛会活动志愿服务管理规范》、DB62T 4278.1-2020《消防安全规范 第1部分：大型活动》、DB4403T 317.1-2023《重大活动食品安全监督管理规范 第1部分：总则》等。在制定标准的过程中补充缺失的，形成全面、满足食育工作推进需求、食育大型活动服务要求的团体标准。</w:t>
      </w:r>
    </w:p>
    <w:p w14:paraId="2639903E">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6" w:name="_Toc116117268"/>
      <w:bookmarkStart w:id="17" w:name="_Toc126160984"/>
      <w:r>
        <w:rPr>
          <w:rFonts w:ascii="黑体" w:hAnsi="黑体" w:eastAsia="黑体"/>
          <w:b w:val="0"/>
          <w:bCs w:val="0"/>
          <w:kern w:val="2"/>
          <w:sz w:val="32"/>
          <w:szCs w:val="32"/>
        </w:rPr>
        <w:t>标准的重要内容</w:t>
      </w:r>
      <w:bookmarkEnd w:id="16"/>
      <w:bookmarkEnd w:id="17"/>
    </w:p>
    <w:p w14:paraId="3A7CDF5B">
      <w:pPr>
        <w:ind w:firstLine="560" w:firstLineChars="200"/>
        <w:rPr>
          <w:sz w:val="28"/>
        </w:rPr>
      </w:pPr>
      <w:r>
        <w:rPr>
          <w:rFonts w:hint="eastAsia"/>
          <w:sz w:val="28"/>
        </w:rPr>
        <w:t>本文件针对食育大型活动的服务进行规范，主要技术内容如下：</w:t>
      </w:r>
    </w:p>
    <w:p w14:paraId="5E1774A2">
      <w:pPr>
        <w:pStyle w:val="12"/>
        <w:ind w:firstLine="560"/>
        <w:rPr>
          <w:sz w:val="28"/>
        </w:rPr>
      </w:pPr>
      <w:r>
        <w:rPr>
          <w:rFonts w:hint="eastAsia"/>
          <w:sz w:val="28"/>
        </w:rPr>
        <w:t>（一）范围</w:t>
      </w:r>
    </w:p>
    <w:p w14:paraId="026A8CE4">
      <w:pPr>
        <w:pStyle w:val="12"/>
        <w:ind w:firstLine="560"/>
        <w:rPr>
          <w:sz w:val="28"/>
        </w:rPr>
      </w:pPr>
      <w:r>
        <w:rPr>
          <w:rFonts w:hint="eastAsia"/>
          <w:sz w:val="28"/>
        </w:rPr>
        <w:t>本文件规定了食育大型活动的服务要求、服务内容、评价与改进。本文件适用于深圳市举办的食育大型活动的组织与实施。</w:t>
      </w:r>
    </w:p>
    <w:p w14:paraId="59304468">
      <w:pPr>
        <w:pStyle w:val="12"/>
        <w:ind w:firstLine="560"/>
        <w:rPr>
          <w:sz w:val="28"/>
        </w:rPr>
      </w:pPr>
      <w:r>
        <w:rPr>
          <w:rFonts w:hint="eastAsia"/>
          <w:sz w:val="28"/>
        </w:rPr>
        <w:t>（二）术语和定义</w:t>
      </w:r>
    </w:p>
    <w:p w14:paraId="45ABA7CF">
      <w:pPr>
        <w:pStyle w:val="12"/>
        <w:ind w:firstLine="560"/>
        <w:rPr>
          <w:sz w:val="28"/>
        </w:rPr>
      </w:pPr>
      <w:r>
        <w:rPr>
          <w:rFonts w:hint="eastAsia"/>
          <w:sz w:val="28"/>
        </w:rPr>
        <w:t>本文件给出了适用的术语和定义。</w:t>
      </w:r>
    </w:p>
    <w:p w14:paraId="77D1A542">
      <w:pPr>
        <w:pStyle w:val="12"/>
        <w:ind w:firstLine="560"/>
        <w:rPr>
          <w:sz w:val="28"/>
        </w:rPr>
      </w:pPr>
      <w:r>
        <w:rPr>
          <w:rFonts w:hint="eastAsia"/>
          <w:sz w:val="28"/>
        </w:rPr>
        <w:t>（三）服务要求</w:t>
      </w:r>
    </w:p>
    <w:p w14:paraId="5A469E81">
      <w:pPr>
        <w:pStyle w:val="12"/>
        <w:ind w:firstLine="560"/>
        <w:rPr>
          <w:sz w:val="28"/>
        </w:rPr>
      </w:pPr>
      <w:r>
        <w:rPr>
          <w:rFonts w:hint="eastAsia"/>
          <w:sz w:val="28"/>
        </w:rPr>
        <w:t>本文件规定了食育大型活动的服务要求。</w:t>
      </w:r>
    </w:p>
    <w:p w14:paraId="43DC4133">
      <w:pPr>
        <w:pStyle w:val="12"/>
        <w:ind w:firstLine="560"/>
        <w:rPr>
          <w:sz w:val="28"/>
        </w:rPr>
      </w:pPr>
      <w:r>
        <w:rPr>
          <w:rFonts w:hint="eastAsia"/>
          <w:sz w:val="28"/>
        </w:rPr>
        <w:t>（四）服务内容</w:t>
      </w:r>
    </w:p>
    <w:p w14:paraId="1E7EB4F5">
      <w:pPr>
        <w:pStyle w:val="12"/>
        <w:ind w:firstLine="560"/>
        <w:rPr>
          <w:sz w:val="28"/>
        </w:rPr>
      </w:pPr>
      <w:r>
        <w:rPr>
          <w:rFonts w:hint="eastAsia"/>
          <w:sz w:val="28"/>
        </w:rPr>
        <w:t>本文件规定了食育大型活动在活动准备、活动实施和活动结束中的服务内容。</w:t>
      </w:r>
    </w:p>
    <w:p w14:paraId="204CCD1E">
      <w:pPr>
        <w:pStyle w:val="12"/>
        <w:ind w:firstLine="560"/>
        <w:rPr>
          <w:sz w:val="28"/>
        </w:rPr>
      </w:pPr>
      <w:r>
        <w:rPr>
          <w:rFonts w:hint="eastAsia"/>
          <w:sz w:val="28"/>
        </w:rPr>
        <w:t>（五）评价与改进</w:t>
      </w:r>
    </w:p>
    <w:p w14:paraId="7162EE12">
      <w:pPr>
        <w:pStyle w:val="12"/>
        <w:ind w:firstLine="560"/>
        <w:rPr>
          <w:sz w:val="28"/>
        </w:rPr>
      </w:pPr>
      <w:r>
        <w:rPr>
          <w:rFonts w:hint="eastAsia"/>
          <w:sz w:val="28"/>
        </w:rPr>
        <w:t>本文件规定了食育大型活动的评价与改进要求。</w:t>
      </w:r>
    </w:p>
    <w:p w14:paraId="20AB5AC3">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18" w:name="_Toc116117269"/>
      <w:bookmarkStart w:id="19" w:name="_Toc126160985"/>
      <w:r>
        <w:rPr>
          <w:rFonts w:hint="eastAsia" w:ascii="黑体" w:hAnsi="黑体" w:eastAsia="黑体"/>
          <w:b w:val="0"/>
          <w:bCs w:val="0"/>
          <w:kern w:val="2"/>
          <w:sz w:val="32"/>
          <w:szCs w:val="32"/>
        </w:rPr>
        <w:t>是否涉及专利等知识产权问题</w:t>
      </w:r>
      <w:bookmarkEnd w:id="18"/>
      <w:bookmarkEnd w:id="19"/>
    </w:p>
    <w:p w14:paraId="48DA1BE2">
      <w:pPr>
        <w:pStyle w:val="12"/>
        <w:ind w:firstLine="560"/>
        <w:rPr>
          <w:sz w:val="28"/>
        </w:rPr>
      </w:pPr>
      <w:r>
        <w:rPr>
          <w:rFonts w:hint="eastAsia"/>
          <w:sz w:val="28"/>
        </w:rPr>
        <w:t>不涉及。</w:t>
      </w:r>
    </w:p>
    <w:p w14:paraId="52330D77">
      <w:pPr>
        <w:pStyle w:val="2"/>
        <w:keepNext w:val="0"/>
        <w:keepLines w:val="0"/>
        <w:numPr>
          <w:ilvl w:val="0"/>
          <w:numId w:val="1"/>
        </w:numPr>
        <w:spacing w:before="0" w:after="0" w:line="360" w:lineRule="auto"/>
        <w:ind w:left="0" w:firstLine="0"/>
        <w:rPr>
          <w:rFonts w:ascii="黑体" w:hAnsi="黑体" w:eastAsia="黑体"/>
          <w:b w:val="0"/>
          <w:bCs w:val="0"/>
          <w:kern w:val="2"/>
          <w:sz w:val="32"/>
          <w:szCs w:val="32"/>
        </w:rPr>
      </w:pPr>
      <w:bookmarkStart w:id="20" w:name="_Toc116117270"/>
      <w:bookmarkStart w:id="21" w:name="_Toc126160986"/>
      <w:r>
        <w:rPr>
          <w:rFonts w:ascii="黑体" w:hAnsi="黑体" w:eastAsia="黑体"/>
          <w:b w:val="0"/>
          <w:bCs w:val="0"/>
          <w:kern w:val="2"/>
          <w:sz w:val="32"/>
          <w:szCs w:val="32"/>
        </w:rPr>
        <w:t>其他应说明事项</w:t>
      </w:r>
      <w:bookmarkEnd w:id="20"/>
      <w:bookmarkEnd w:id="21"/>
    </w:p>
    <w:p w14:paraId="3809FE6B">
      <w:pPr>
        <w:pStyle w:val="12"/>
        <w:ind w:firstLine="560"/>
        <w:rPr>
          <w:sz w:val="28"/>
        </w:rPr>
      </w:pPr>
      <w:r>
        <w:rPr>
          <w:rFonts w:hint="eastAsia"/>
          <w:sz w:val="28"/>
        </w:rPr>
        <w:t>无。</w:t>
      </w:r>
    </w:p>
    <w:p w14:paraId="24D57415">
      <w:pPr>
        <w:spacing w:line="360" w:lineRule="auto"/>
        <w:ind w:firstLine="560" w:firstLineChars="200"/>
        <w:jc w:val="right"/>
        <w:rPr>
          <w:rFonts w:ascii="宋体" w:hAnsi="宋体" w:eastAsia="宋体" w:cs="宋体"/>
          <w:sz w:val="28"/>
          <w:szCs w:val="28"/>
        </w:rPr>
      </w:pPr>
    </w:p>
    <w:p w14:paraId="68851B5A">
      <w:pPr>
        <w:spacing w:line="360" w:lineRule="auto"/>
        <w:ind w:firstLine="560" w:firstLineChars="200"/>
        <w:jc w:val="right"/>
      </w:pPr>
      <w:r>
        <w:rPr>
          <w:rFonts w:hint="eastAsia" w:ascii="宋体" w:hAnsi="宋体" w:eastAsia="宋体" w:cs="宋体"/>
          <w:sz w:val="28"/>
          <w:szCs w:val="28"/>
        </w:rPr>
        <w:t>标准编制组</w:t>
      </w:r>
    </w:p>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7D041">
    <w:pPr>
      <w:pStyle w:val="4"/>
      <w:jc w:val="center"/>
    </w:pPr>
  </w:p>
  <w:p w14:paraId="3E4EFBD2">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D3FCE">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3CBBD">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4194098"/>
      <w:docPartObj>
        <w:docPartGallery w:val="AutoText"/>
      </w:docPartObj>
    </w:sdtPr>
    <w:sdtContent>
      <w:p w14:paraId="1089B2C8">
        <w:pPr>
          <w:pStyle w:val="4"/>
          <w:jc w:val="center"/>
        </w:pPr>
        <w:r>
          <w:fldChar w:fldCharType="begin"/>
        </w:r>
        <w:r>
          <w:instrText xml:space="preserve">PAGE   \* MERGEFORMAT</w:instrText>
        </w:r>
        <w:r>
          <w:fldChar w:fldCharType="separate"/>
        </w:r>
        <w:r>
          <w:rPr>
            <w:lang w:val="zh-CN"/>
          </w:rPr>
          <w:t>4</w:t>
        </w:r>
        <w:r>
          <w:fldChar w:fldCharType="end"/>
        </w:r>
      </w:p>
    </w:sdtContent>
  </w:sdt>
  <w:p w14:paraId="4BBD1698">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A1227">
    <w:pPr>
      <w:ind w:left="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6A0F0">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57CC2">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B95F7B"/>
    <w:multiLevelType w:val="multilevel"/>
    <w:tmpl w:val="08B95F7B"/>
    <w:lvl w:ilvl="0" w:tentative="0">
      <w:start w:val="1"/>
      <w:numFmt w:val="decimal"/>
      <w:lvlText w:val="%1."/>
      <w:lvlJc w:val="left"/>
      <w:pPr>
        <w:ind w:left="1415" w:hanging="855"/>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716F7F2D"/>
    <w:multiLevelType w:val="multilevel"/>
    <w:tmpl w:val="716F7F2D"/>
    <w:lvl w:ilvl="0" w:tentative="0">
      <w:start w:val="1"/>
      <w:numFmt w:val="japaneseCounting"/>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73ED0BF0"/>
    <w:multiLevelType w:val="multilevel"/>
    <w:tmpl w:val="73ED0BF0"/>
    <w:lvl w:ilvl="0" w:tentative="0">
      <w:start w:val="2"/>
      <w:numFmt w:val="japaneseCounting"/>
      <w:lvlText w:val="（%1）"/>
      <w:lvlJc w:val="left"/>
      <w:pPr>
        <w:ind w:left="1415" w:hanging="85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zYWY5MDBmMzEwNjM1YTBlY2M5Mjc3OTA5MGZlZjQifQ=="/>
  </w:docVars>
  <w:rsids>
    <w:rsidRoot w:val="00587957"/>
    <w:rsid w:val="0004453A"/>
    <w:rsid w:val="00086DEA"/>
    <w:rsid w:val="000A297F"/>
    <w:rsid w:val="000D1063"/>
    <w:rsid w:val="00173632"/>
    <w:rsid w:val="001E3D11"/>
    <w:rsid w:val="00230DBF"/>
    <w:rsid w:val="0026492D"/>
    <w:rsid w:val="003013D0"/>
    <w:rsid w:val="003A2AF9"/>
    <w:rsid w:val="004568DE"/>
    <w:rsid w:val="00587957"/>
    <w:rsid w:val="005927D7"/>
    <w:rsid w:val="00641051"/>
    <w:rsid w:val="00674DCE"/>
    <w:rsid w:val="00680852"/>
    <w:rsid w:val="006F4D9D"/>
    <w:rsid w:val="007B008A"/>
    <w:rsid w:val="007E602D"/>
    <w:rsid w:val="00856AB3"/>
    <w:rsid w:val="00890327"/>
    <w:rsid w:val="008A196B"/>
    <w:rsid w:val="009615A6"/>
    <w:rsid w:val="00965A3F"/>
    <w:rsid w:val="00965B8D"/>
    <w:rsid w:val="00970A15"/>
    <w:rsid w:val="009E4181"/>
    <w:rsid w:val="00AF1139"/>
    <w:rsid w:val="00B04100"/>
    <w:rsid w:val="00C00E06"/>
    <w:rsid w:val="00C17FB8"/>
    <w:rsid w:val="00CC628D"/>
    <w:rsid w:val="00D513DC"/>
    <w:rsid w:val="00DE3A26"/>
    <w:rsid w:val="00DE4661"/>
    <w:rsid w:val="00ED0BF1"/>
    <w:rsid w:val="00F01688"/>
    <w:rsid w:val="33E40BE3"/>
    <w:rsid w:val="4F3B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autoRedefine/>
    <w:unhideWhenUsed/>
    <w:qFormat/>
    <w:uiPriority w:val="39"/>
    <w:pPr>
      <w:ind w:left="840" w:leftChars="400"/>
    </w:p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style>
  <w:style w:type="paragraph" w:styleId="7">
    <w:name w:val="toc 2"/>
    <w:basedOn w:val="1"/>
    <w:next w:val="1"/>
    <w:autoRedefine/>
    <w:unhideWhenUsed/>
    <w:qFormat/>
    <w:uiPriority w:val="39"/>
    <w:pPr>
      <w:ind w:left="420" w:leftChars="200"/>
    </w:pPr>
  </w:style>
  <w:style w:type="paragraph" w:styleId="8">
    <w:name w:val="Title"/>
    <w:basedOn w:val="1"/>
    <w:next w:val="1"/>
    <w:link w:val="15"/>
    <w:qFormat/>
    <w:uiPriority w:val="10"/>
    <w:pPr>
      <w:ind w:firstLine="420" w:firstLineChars="200"/>
      <w:jc w:val="center"/>
    </w:pPr>
    <w:rPr>
      <w:rFonts w:asciiTheme="minorEastAsia" w:hAnsiTheme="minorEastAsia"/>
      <w:b/>
      <w:sz w:val="44"/>
      <w:szCs w:val="44"/>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paragraph" w:styleId="12">
    <w:name w:val="List Paragraph"/>
    <w:basedOn w:val="1"/>
    <w:qFormat/>
    <w:uiPriority w:val="34"/>
    <w:pPr>
      <w:ind w:firstLine="420" w:firstLineChars="200"/>
    </w:p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character" w:customStyle="1" w:styleId="15">
    <w:name w:val="标题 Char"/>
    <w:basedOn w:val="10"/>
    <w:link w:val="8"/>
    <w:qFormat/>
    <w:uiPriority w:val="10"/>
    <w:rPr>
      <w:rFonts w:asciiTheme="minorEastAsia" w:hAnsiTheme="minorEastAsia"/>
      <w:b/>
      <w:sz w:val="44"/>
      <w:szCs w:val="44"/>
    </w:rPr>
  </w:style>
  <w:style w:type="character" w:customStyle="1" w:styleId="16">
    <w:name w:val="标题 1 Char"/>
    <w:basedOn w:val="10"/>
    <w:link w:val="2"/>
    <w:qFormat/>
    <w:uiPriority w:val="9"/>
    <w:rPr>
      <w:b/>
      <w:bCs/>
      <w:kern w:val="44"/>
      <w:sz w:val="44"/>
      <w:szCs w:val="44"/>
    </w:rPr>
  </w:style>
  <w:style w:type="paragraph" w:customStyle="1" w:styleId="1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37E3F-3D1E-46B6-B5D7-7A92A7740C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1952</Words>
  <Characters>2123</Characters>
  <Lines>22</Lines>
  <Paragraphs>6</Paragraphs>
  <TotalTime>229</TotalTime>
  <ScaleCrop>false</ScaleCrop>
  <LinksUpToDate>false</LinksUpToDate>
  <CharactersWithSpaces>2227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2022-09-28T07:58:00Z</dcterms:created>
  <dc:creator>薛晴</dc:creator>
  <cp:lastModifiedBy>甜小鱼</cp:lastModifiedBy>
  <dcterms:modified xsi:type="dcterms:W3CDTF">2024-08-15T01:25:35Z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533486A574BF4F409D9DE1B5FCD6973B_12</vt:lpwstr>
  </property>
</Properties>
</file>